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9023" w14:textId="77777777" w:rsidR="00DF1251" w:rsidRDefault="00DF1251" w:rsidP="006863BB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0A9876C1" w14:textId="6A5F2C3E" w:rsidR="006863BB" w:rsidRPr="00E92B35" w:rsidRDefault="006863BB" w:rsidP="006863BB">
      <w:pPr>
        <w:spacing w:after="0" w:line="240" w:lineRule="auto"/>
        <w:jc w:val="both"/>
        <w:rPr>
          <w:b/>
          <w:bCs/>
          <w:sz w:val="28"/>
          <w:szCs w:val="28"/>
        </w:rPr>
      </w:pPr>
      <w:r w:rsidRPr="00E92B35">
        <w:rPr>
          <w:b/>
          <w:bCs/>
          <w:sz w:val="28"/>
          <w:szCs w:val="28"/>
        </w:rPr>
        <w:t xml:space="preserve">OHJEET: VSSHP:N </w:t>
      </w:r>
      <w:r w:rsidR="004B67F1">
        <w:rPr>
          <w:b/>
          <w:bCs/>
          <w:sz w:val="28"/>
          <w:szCs w:val="28"/>
        </w:rPr>
        <w:t>POTILAS</w:t>
      </w:r>
      <w:r w:rsidRPr="00E92B35">
        <w:rPr>
          <w:b/>
          <w:bCs/>
          <w:sz w:val="28"/>
          <w:szCs w:val="28"/>
        </w:rPr>
        <w:t>TIETOJEN KÄYTTÖ OPETU</w:t>
      </w:r>
      <w:r w:rsidR="004B67F1">
        <w:rPr>
          <w:b/>
          <w:bCs/>
          <w:sz w:val="28"/>
          <w:szCs w:val="28"/>
        </w:rPr>
        <w:t xml:space="preserve">SAINEISTON VALMISTAMISEKSI </w:t>
      </w:r>
      <w:r w:rsidRPr="00E92B35">
        <w:rPr>
          <w:b/>
          <w:bCs/>
          <w:sz w:val="28"/>
          <w:szCs w:val="28"/>
        </w:rPr>
        <w:t>TOISIOLA</w:t>
      </w:r>
      <w:r w:rsidR="004B67F1">
        <w:rPr>
          <w:b/>
          <w:bCs/>
          <w:sz w:val="28"/>
          <w:szCs w:val="28"/>
        </w:rPr>
        <w:t>I</w:t>
      </w:r>
      <w:r w:rsidRPr="00E92B35">
        <w:rPr>
          <w:b/>
          <w:bCs/>
          <w:sz w:val="28"/>
          <w:szCs w:val="28"/>
        </w:rPr>
        <w:t>N</w:t>
      </w:r>
      <w:r w:rsidR="004B67F1">
        <w:rPr>
          <w:b/>
          <w:bCs/>
          <w:sz w:val="28"/>
          <w:szCs w:val="28"/>
        </w:rPr>
        <w:t xml:space="preserve"> 39 §:N</w:t>
      </w:r>
      <w:r w:rsidRPr="00E92B35">
        <w:rPr>
          <w:b/>
          <w:bCs/>
          <w:sz w:val="28"/>
          <w:szCs w:val="28"/>
        </w:rPr>
        <w:t xml:space="preserve"> PERUSTEELLA</w:t>
      </w:r>
    </w:p>
    <w:p w14:paraId="16108BD4" w14:textId="77777777" w:rsidR="006863BB" w:rsidRDefault="006863BB" w:rsidP="006863BB">
      <w:pPr>
        <w:spacing w:after="0" w:line="240" w:lineRule="auto"/>
        <w:jc w:val="both"/>
      </w:pPr>
    </w:p>
    <w:p w14:paraId="13D102F5" w14:textId="346EAE71" w:rsidR="006863BB" w:rsidRDefault="004B67F1" w:rsidP="006863BB">
      <w:pPr>
        <w:spacing w:after="0" w:line="240" w:lineRule="auto"/>
        <w:jc w:val="both"/>
      </w:pPr>
      <w:r>
        <w:t xml:space="preserve">Sosiaali- ja terveystietojen toissijaisesta käytöstä annetun laissa säädellään sosiaali- ja terveydenhuollon palvelunantajan asiakastietojen käsittelystä opetusaineistojen valmistamiseksi tietyissä tapauksissa. Kyseisen lain perusteella </w:t>
      </w:r>
      <w:r w:rsidR="006863BB">
        <w:t>VSSHP:</w:t>
      </w:r>
      <w:r w:rsidR="006863BB" w:rsidRPr="00DD2B5E">
        <w:t>ss</w:t>
      </w:r>
      <w:r w:rsidR="006863BB">
        <w:t>ä</w:t>
      </w:r>
      <w:r w:rsidR="006863BB" w:rsidRPr="00DD2B5E">
        <w:t xml:space="preserve"> olevaa potilastietoa saa käsitellä opetusaineistojen valmistamiseksi sosiaali- ja terveydenhuollon asiakastietoja käsittelevän henkilöstön ja </w:t>
      </w:r>
      <w:r w:rsidR="006863BB" w:rsidRPr="00DD2B5E">
        <w:rPr>
          <w:b/>
        </w:rPr>
        <w:t>sosiaali- ja terveydenhuollon ammattihenkilöiksi opiskelevien</w:t>
      </w:r>
      <w:r w:rsidR="006863BB" w:rsidRPr="00DD2B5E">
        <w:t xml:space="preserve"> opetukseen, jos se on </w:t>
      </w:r>
      <w:r w:rsidR="006863BB" w:rsidRPr="00DD2B5E">
        <w:rPr>
          <w:b/>
        </w:rPr>
        <w:t>välttämätöntä opetuksen tarkoituksen toteuttamiseksi</w:t>
      </w:r>
      <w:r w:rsidR="006863BB" w:rsidRPr="00DD2B5E">
        <w:t xml:space="preserve">. Edellytyksenä on myös, että käsittelylle on myönnetty sosiaali- ja terveystietojen toissijaisen käytön laissa tarkoitettu </w:t>
      </w:r>
      <w:r w:rsidR="006863BB" w:rsidRPr="00DD2B5E">
        <w:rPr>
          <w:b/>
          <w:bCs/>
        </w:rPr>
        <w:t>tietolupa</w:t>
      </w:r>
      <w:r w:rsidR="006863BB" w:rsidRPr="00DD2B5E">
        <w:t>.</w:t>
      </w:r>
    </w:p>
    <w:p w14:paraId="546B3AA8" w14:textId="77777777" w:rsidR="006863BB" w:rsidRPr="00DD2B5E" w:rsidRDefault="006863BB" w:rsidP="006863BB">
      <w:pPr>
        <w:spacing w:after="0" w:line="240" w:lineRule="auto"/>
        <w:jc w:val="both"/>
      </w:pPr>
    </w:p>
    <w:p w14:paraId="30B62E14" w14:textId="77777777" w:rsidR="006863BB" w:rsidRDefault="006863BB" w:rsidP="006863BB">
      <w:pPr>
        <w:spacing w:after="0" w:line="240" w:lineRule="auto"/>
        <w:jc w:val="both"/>
      </w:pPr>
      <w:r w:rsidRPr="00DD2B5E">
        <w:rPr>
          <w:b/>
        </w:rPr>
        <w:t>Tunnisteellisina tietoja saa käyttää opetustilanteissa vain, jos opetusta ei voida toteuttaa anonyyminä käsiteltävän tapauksen harvinaislaatuisuuden, opetuksen luonteen tai muun vastaavan syyn vuoksi.</w:t>
      </w:r>
      <w:r w:rsidRPr="00DD2B5E">
        <w:t xml:space="preserve"> </w:t>
      </w:r>
      <w:r>
        <w:t>Luvan kohteena olevan aineiston</w:t>
      </w:r>
      <w:r w:rsidRPr="00DD2B5E">
        <w:t xml:space="preserve"> anonymisointi</w:t>
      </w:r>
      <w:r>
        <w:t xml:space="preserve"> voi olla vaikeasti toteuttava, joten opetusaineistosta</w:t>
      </w:r>
      <w:r w:rsidRPr="00DD2B5E">
        <w:t xml:space="preserve"> </w:t>
      </w:r>
      <w:r>
        <w:t xml:space="preserve">tulee </w:t>
      </w:r>
      <w:r w:rsidRPr="00DD2B5E">
        <w:t xml:space="preserve">poistaa </w:t>
      </w:r>
      <w:r>
        <w:t>tiedot, joiden perusteella voisi olla mahdollista tunnistaa yksittäisiä henkilöitä</w:t>
      </w:r>
      <w:r w:rsidRPr="00DD2B5E">
        <w:t xml:space="preserve">. </w:t>
      </w:r>
    </w:p>
    <w:p w14:paraId="58127015" w14:textId="77777777" w:rsidR="006863BB" w:rsidRPr="00DD2B5E" w:rsidRDefault="006863BB" w:rsidP="006863BB">
      <w:pPr>
        <w:spacing w:after="0" w:line="240" w:lineRule="auto"/>
        <w:jc w:val="both"/>
      </w:pPr>
    </w:p>
    <w:p w14:paraId="5662C605" w14:textId="1ED26F98" w:rsidR="006863BB" w:rsidRDefault="00E54FB3" w:rsidP="006863BB">
      <w:pPr>
        <w:spacing w:after="0" w:line="240" w:lineRule="auto"/>
        <w:jc w:val="both"/>
      </w:pPr>
      <w:r>
        <w:t xml:space="preserve">Potilaat voivat </w:t>
      </w:r>
      <w:r w:rsidR="006863BB" w:rsidRPr="00DD2B5E">
        <w:t xml:space="preserve">kieltää omien </w:t>
      </w:r>
      <w:r w:rsidR="00A55F12" w:rsidRPr="0062662D">
        <w:t xml:space="preserve">potilastietojensa </w:t>
      </w:r>
      <w:r w:rsidR="006863BB" w:rsidRPr="0062662D">
        <w:t>käytön opetukseen. Potilaalla ei ole kuitenkaan kieltäytymisoikeutta, jos</w:t>
      </w:r>
      <w:r w:rsidR="00A55F12" w:rsidRPr="0062662D">
        <w:t xml:space="preserve"> potilastietojen</w:t>
      </w:r>
      <w:r w:rsidR="006863BB" w:rsidRPr="0062662D">
        <w:t xml:space="preserve"> </w:t>
      </w:r>
      <w:r w:rsidR="006863BB" w:rsidRPr="00DD2B5E">
        <w:t>käyttö on käytännössä välttämätöntä tapauksen harvinaislaatuisuuden vuoksi. Kyseeseen voi tulla esimerkiksi jokin harvinaissairaus tai myös tavanomainen/yleinen sairaus, jossa sairaus on käyttäytynyt hyvin epätyypillisesti, aiheuttanut epätyypillisiä oireita tms.</w:t>
      </w:r>
    </w:p>
    <w:p w14:paraId="57E503E0" w14:textId="77777777" w:rsidR="00BA1FC8" w:rsidRDefault="00BA1FC8" w:rsidP="006863BB">
      <w:pPr>
        <w:spacing w:after="0" w:line="240" w:lineRule="auto"/>
        <w:jc w:val="both"/>
        <w:rPr>
          <w:b/>
          <w:sz w:val="28"/>
          <w:szCs w:val="28"/>
        </w:rPr>
      </w:pPr>
    </w:p>
    <w:p w14:paraId="702E6B2E" w14:textId="77777777" w:rsidR="006863BB" w:rsidRPr="00DD2B5E" w:rsidRDefault="006863BB" w:rsidP="006863BB">
      <w:pPr>
        <w:spacing w:after="0" w:line="240" w:lineRule="auto"/>
        <w:jc w:val="both"/>
        <w:rPr>
          <w:b/>
          <w:bCs/>
        </w:rPr>
      </w:pPr>
      <w:r w:rsidRPr="00DD2B5E">
        <w:rPr>
          <w:b/>
          <w:bCs/>
        </w:rPr>
        <w:t xml:space="preserve">Opetustietolupahakemuksen tekeminen </w:t>
      </w:r>
    </w:p>
    <w:p w14:paraId="3FD2B5FA" w14:textId="77777777" w:rsidR="006863BB" w:rsidRPr="00DD2B5E" w:rsidRDefault="006863BB" w:rsidP="006863BB">
      <w:pPr>
        <w:pStyle w:val="Luettelokappale"/>
        <w:numPr>
          <w:ilvl w:val="1"/>
          <w:numId w:val="1"/>
        </w:numPr>
        <w:spacing w:after="0" w:line="240" w:lineRule="auto"/>
        <w:ind w:left="993" w:hanging="284"/>
        <w:jc w:val="both"/>
      </w:pPr>
      <w:r w:rsidRPr="00DD2B5E">
        <w:t>Täytetään opetustietolupahakemus (tiedot vain yhdeltä rekisterinpitäjältä)</w:t>
      </w:r>
    </w:p>
    <w:p w14:paraId="119C11D0" w14:textId="77777777" w:rsidR="006863BB" w:rsidRPr="00DD2B5E" w:rsidRDefault="006863BB" w:rsidP="006863BB">
      <w:pPr>
        <w:pStyle w:val="Luettelokappale"/>
        <w:numPr>
          <w:ilvl w:val="1"/>
          <w:numId w:val="1"/>
        </w:numPr>
        <w:spacing w:after="0" w:line="240" w:lineRule="auto"/>
        <w:ind w:left="993" w:hanging="284"/>
        <w:jc w:val="both"/>
      </w:pPr>
      <w:r w:rsidRPr="00DD2B5E">
        <w:t xml:space="preserve">Toimitetaan sähköisenä </w:t>
      </w:r>
      <w:hyperlink r:id="rId8" w:history="1">
        <w:r w:rsidRPr="00B20A55">
          <w:rPr>
            <w:rStyle w:val="Hyperlinkki"/>
            <w:color w:val="auto"/>
          </w:rPr>
          <w:t>tietosuoja@tyks.fi</w:t>
        </w:r>
      </w:hyperlink>
      <w:r w:rsidRPr="00B20A55">
        <w:t xml:space="preserve"> –osoittee</w:t>
      </w:r>
      <w:r>
        <w:t>seen</w:t>
      </w:r>
    </w:p>
    <w:p w14:paraId="2B6411CF" w14:textId="77777777" w:rsidR="006863BB" w:rsidRDefault="006863BB" w:rsidP="006863BB">
      <w:pPr>
        <w:spacing w:after="0" w:line="240" w:lineRule="auto"/>
        <w:jc w:val="both"/>
        <w:rPr>
          <w:b/>
          <w:bCs/>
        </w:rPr>
      </w:pPr>
    </w:p>
    <w:p w14:paraId="390C0359" w14:textId="77777777" w:rsidR="006863BB" w:rsidRPr="00DD2B5E" w:rsidRDefault="006863BB" w:rsidP="006863BB">
      <w:pPr>
        <w:spacing w:after="0" w:line="240" w:lineRule="auto"/>
        <w:jc w:val="both"/>
        <w:rPr>
          <w:b/>
          <w:bCs/>
        </w:rPr>
      </w:pPr>
      <w:r w:rsidRPr="00DD2B5E">
        <w:rPr>
          <w:b/>
          <w:bCs/>
        </w:rPr>
        <w:t xml:space="preserve">Opetustietolupahakemuksen käsittely </w:t>
      </w:r>
    </w:p>
    <w:p w14:paraId="3ABB6769" w14:textId="77777777" w:rsidR="006863BB" w:rsidRPr="00921C6B" w:rsidRDefault="006863BB" w:rsidP="006863BB">
      <w:pPr>
        <w:pStyle w:val="Luettelokappale"/>
        <w:numPr>
          <w:ilvl w:val="1"/>
          <w:numId w:val="1"/>
        </w:numPr>
        <w:spacing w:after="0" w:line="240" w:lineRule="auto"/>
        <w:ind w:left="993" w:hanging="284"/>
        <w:jc w:val="both"/>
      </w:pPr>
      <w:r w:rsidRPr="00921C6B">
        <w:t>Johtajaylilääkäri tekee luvan myöntämisestä päätöksen</w:t>
      </w:r>
    </w:p>
    <w:p w14:paraId="427AF046" w14:textId="77777777" w:rsidR="006863BB" w:rsidRPr="00921C6B" w:rsidRDefault="006863BB" w:rsidP="006863BB">
      <w:pPr>
        <w:pStyle w:val="Luettelokappale"/>
        <w:numPr>
          <w:ilvl w:val="1"/>
          <w:numId w:val="1"/>
        </w:numPr>
        <w:spacing w:after="0" w:line="240" w:lineRule="auto"/>
        <w:ind w:left="993" w:hanging="284"/>
        <w:jc w:val="both"/>
      </w:pPr>
      <w:r w:rsidRPr="00921C6B">
        <w:t>Päätös annetaan sähköisenä tiedoksi hakijalle</w:t>
      </w:r>
    </w:p>
    <w:p w14:paraId="01609210" w14:textId="77777777" w:rsidR="006863BB" w:rsidRDefault="006863BB" w:rsidP="006863BB">
      <w:pPr>
        <w:spacing w:after="0" w:line="240" w:lineRule="auto"/>
        <w:ind w:left="709"/>
        <w:jc w:val="both"/>
      </w:pPr>
    </w:p>
    <w:p w14:paraId="70D0211D" w14:textId="77777777" w:rsidR="006863BB" w:rsidRDefault="006863BB" w:rsidP="006863BB">
      <w:pPr>
        <w:spacing w:after="0" w:line="240" w:lineRule="auto"/>
        <w:ind w:left="709"/>
        <w:jc w:val="both"/>
      </w:pPr>
      <w:r w:rsidRPr="00DD2B5E">
        <w:t>Päätös on annettava viipymättä, mutta kuitenkin viimeistään kolmen (3) kuukauden kuluessa siitä, kun lupahakemus on saapunut täydellisenä viranomaiselle. Poikkeustapauksissa määräaika voi olla tätä pidempi.</w:t>
      </w:r>
    </w:p>
    <w:p w14:paraId="7B93434E" w14:textId="77777777" w:rsidR="006863BB" w:rsidRPr="00DD2B5E" w:rsidRDefault="006863BB" w:rsidP="006863BB">
      <w:pPr>
        <w:spacing w:after="0" w:line="240" w:lineRule="auto"/>
        <w:ind w:left="709"/>
        <w:jc w:val="both"/>
      </w:pPr>
    </w:p>
    <w:p w14:paraId="5B89F0C2" w14:textId="77777777" w:rsidR="006863BB" w:rsidRPr="008B647E" w:rsidRDefault="006863BB" w:rsidP="006863BB">
      <w:pPr>
        <w:spacing w:after="0" w:line="240" w:lineRule="auto"/>
        <w:ind w:left="709"/>
        <w:jc w:val="both"/>
      </w:pPr>
      <w:r w:rsidRPr="00DD2B5E">
        <w:t xml:space="preserve">Lupa myönnetään </w:t>
      </w:r>
      <w:r>
        <w:t>m</w:t>
      </w:r>
      <w:r w:rsidRPr="00DD2B5E">
        <w:t>ääräaikaisena</w:t>
      </w:r>
      <w:r>
        <w:t>, enintään viideksi (5) vuodeksi kerrallaan</w:t>
      </w:r>
      <w:r w:rsidRPr="00DD2B5E">
        <w:t xml:space="preserve">. Lupa voidaan peruuttaa, jos </w:t>
      </w:r>
      <w:r w:rsidRPr="008B647E">
        <w:t>siihen harkitaan olevan syytä.</w:t>
      </w:r>
    </w:p>
    <w:p w14:paraId="55E63232" w14:textId="77777777" w:rsidR="006863BB" w:rsidRPr="008B647E" w:rsidRDefault="006863BB" w:rsidP="006863BB">
      <w:pPr>
        <w:spacing w:after="0" w:line="240" w:lineRule="auto"/>
        <w:jc w:val="both"/>
        <w:rPr>
          <w:b/>
          <w:bCs/>
        </w:rPr>
      </w:pPr>
    </w:p>
    <w:p w14:paraId="7B207B55" w14:textId="77777777" w:rsidR="006863BB" w:rsidRPr="008B647E" w:rsidRDefault="006863BB" w:rsidP="006863BB">
      <w:pPr>
        <w:spacing w:after="0" w:line="240" w:lineRule="auto"/>
        <w:jc w:val="both"/>
        <w:rPr>
          <w:b/>
          <w:bCs/>
        </w:rPr>
      </w:pPr>
      <w:r w:rsidRPr="008B647E">
        <w:rPr>
          <w:b/>
          <w:bCs/>
        </w:rPr>
        <w:t>Opetusaineiston kokoaminen ja muodostus</w:t>
      </w:r>
    </w:p>
    <w:p w14:paraId="28285D8C" w14:textId="77777777" w:rsidR="006863BB" w:rsidRPr="008B647E" w:rsidRDefault="006863BB" w:rsidP="006863BB">
      <w:pPr>
        <w:pStyle w:val="Luettelokappale"/>
        <w:numPr>
          <w:ilvl w:val="0"/>
          <w:numId w:val="8"/>
        </w:numPr>
        <w:spacing w:after="0" w:line="240" w:lineRule="auto"/>
        <w:jc w:val="both"/>
      </w:pPr>
      <w:r w:rsidRPr="008B647E">
        <w:t xml:space="preserve">VSSHP kokoaa ja muodostaa aineiston ja luovuttaa aineiston tietoturvalliseen käyttöympäristöön </w:t>
      </w:r>
      <w:r>
        <w:t>tai</w:t>
      </w:r>
    </w:p>
    <w:p w14:paraId="390730E5" w14:textId="77777777" w:rsidR="00100C1F" w:rsidRPr="00100C1F" w:rsidRDefault="006863BB" w:rsidP="00100C1F">
      <w:pPr>
        <w:pStyle w:val="Luettelokappale"/>
        <w:numPr>
          <w:ilvl w:val="0"/>
          <w:numId w:val="8"/>
        </w:numPr>
        <w:spacing w:after="0" w:line="240" w:lineRule="auto"/>
        <w:jc w:val="both"/>
      </w:pPr>
      <w:r w:rsidRPr="00100C1F">
        <w:t>VSSHP antaa omalle työntekijälle luvan koota aineisto itse ja aineisto sijaitsee VSSHP:n tietojärjestelmässä</w:t>
      </w:r>
    </w:p>
    <w:p w14:paraId="3E1A65B4" w14:textId="77777777" w:rsidR="00100C1F" w:rsidRDefault="00100C1F" w:rsidP="00100C1F">
      <w:pPr>
        <w:spacing w:after="0" w:line="240" w:lineRule="auto"/>
        <w:jc w:val="both"/>
      </w:pPr>
    </w:p>
    <w:p w14:paraId="15BC886E" w14:textId="02E41814" w:rsidR="00100C1F" w:rsidRPr="0062662D" w:rsidRDefault="00100C1F" w:rsidP="00100C1F">
      <w:pPr>
        <w:spacing w:after="0" w:line="240" w:lineRule="auto"/>
        <w:jc w:val="both"/>
        <w:rPr>
          <w:b/>
        </w:rPr>
      </w:pPr>
      <w:r w:rsidRPr="0062662D">
        <w:rPr>
          <w:b/>
        </w:rPr>
        <w:t>Lupatoimivalta</w:t>
      </w:r>
    </w:p>
    <w:p w14:paraId="114991C7" w14:textId="22DC5724" w:rsidR="00100C1F" w:rsidRPr="0062662D" w:rsidRDefault="00100C1F" w:rsidP="00100C1F">
      <w:pPr>
        <w:pStyle w:val="Luettelokappale"/>
        <w:numPr>
          <w:ilvl w:val="0"/>
          <w:numId w:val="15"/>
        </w:numPr>
        <w:spacing w:after="0" w:line="240" w:lineRule="auto"/>
        <w:jc w:val="both"/>
      </w:pPr>
      <w:r w:rsidRPr="0062662D">
        <w:t>Varsinais-Suomen sairaanhoitopiiri voi myöntää toisiolain mukaisen tietoluvan silloin, kun lupahakemus koskee yksinomaan sairaanhoitopiirin omia potilasrekisteritietoja, eikä tietoja aiota yhdistää toisten rekisterinpitäjien tietoihin. (</w:t>
      </w:r>
      <w:r w:rsidR="00B76082" w:rsidRPr="0062662D">
        <w:t xml:space="preserve">Toisiolaki </w:t>
      </w:r>
      <w:r w:rsidRPr="0062662D">
        <w:t xml:space="preserve">44 § 3 mom.) </w:t>
      </w:r>
    </w:p>
    <w:p w14:paraId="1C320783" w14:textId="7287100C" w:rsidR="001C3638" w:rsidRPr="0062662D" w:rsidRDefault="00100C1F" w:rsidP="00100C1F">
      <w:pPr>
        <w:pStyle w:val="Luettelokappale"/>
        <w:numPr>
          <w:ilvl w:val="0"/>
          <w:numId w:val="15"/>
        </w:numPr>
        <w:spacing w:after="0" w:line="240" w:lineRule="auto"/>
        <w:jc w:val="both"/>
        <w:rPr>
          <w:b/>
        </w:rPr>
        <w:sectPr w:rsidR="001C3638" w:rsidRPr="006266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62662D">
        <w:t>Kansallinen tietolupaviranomainen Findata myöntää tietoluvat silloin, kun tietoja tarvitaan usealta eri rekisterinpitäjältä (</w:t>
      </w:r>
      <w:r w:rsidR="00B76082" w:rsidRPr="0062662D">
        <w:t xml:space="preserve">Toisiolaki </w:t>
      </w:r>
      <w:r w:rsidRPr="0062662D">
        <w:t>44 § 1 mom.).</w:t>
      </w:r>
    </w:p>
    <w:p w14:paraId="123E8279" w14:textId="0FC95CBF" w:rsidR="006129BA" w:rsidRPr="00DD2B5E" w:rsidRDefault="003B049B" w:rsidP="003B049B">
      <w:pPr>
        <w:tabs>
          <w:tab w:val="left" w:pos="5339"/>
        </w:tabs>
        <w:spacing w:after="0" w:line="240" w:lineRule="auto"/>
        <w:jc w:val="both"/>
        <w:rPr>
          <w:color w:val="FF0000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30A5A61A" wp14:editId="26E96A38">
            <wp:simplePos x="0" y="0"/>
            <wp:positionH relativeFrom="margin">
              <wp:posOffset>-253365</wp:posOffset>
            </wp:positionH>
            <wp:positionV relativeFrom="paragraph">
              <wp:posOffset>-742315</wp:posOffset>
            </wp:positionV>
            <wp:extent cx="3131185" cy="1112520"/>
            <wp:effectExtent l="0" t="0" r="0" b="0"/>
            <wp:wrapNone/>
            <wp:docPr id="21" name="Kuva 21" descr="VSSHP_logo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SSHP_logo_s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tbl>
      <w:tblPr>
        <w:tblStyle w:val="TaulukkoRuudukko"/>
        <w:tblpPr w:leftFromText="141" w:rightFromText="141" w:vertAnchor="text" w:tblpY="142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429F9" w:rsidRPr="00DD2B5E" w14:paraId="611E0DB8" w14:textId="77777777" w:rsidTr="000A3F31">
        <w:trPr>
          <w:trHeight w:val="557"/>
        </w:trPr>
        <w:tc>
          <w:tcPr>
            <w:tcW w:w="3539" w:type="dxa"/>
          </w:tcPr>
          <w:p w14:paraId="03201522" w14:textId="655BB24B" w:rsidR="005429F9" w:rsidRPr="0062662D" w:rsidRDefault="00E54FB3" w:rsidP="00E54FB3">
            <w:pPr>
              <w:rPr>
                <w:sz w:val="20"/>
              </w:rPr>
            </w:pPr>
            <w:r w:rsidRPr="00C44725">
              <w:rPr>
                <w:b/>
              </w:rPr>
              <w:t>Luvan hakija</w:t>
            </w:r>
            <w:r w:rsidRPr="0062662D">
              <w:t xml:space="preserve"> </w:t>
            </w:r>
            <w:r w:rsidRPr="0062662D">
              <w:br/>
            </w:r>
            <w:r w:rsidRPr="0062662D">
              <w:rPr>
                <w:sz w:val="20"/>
              </w:rPr>
              <w:t>(esim. Tyks toimialue/TY oppiaine)</w:t>
            </w:r>
          </w:p>
        </w:tc>
        <w:tc>
          <w:tcPr>
            <w:tcW w:w="6089" w:type="dxa"/>
            <w:vAlign w:val="center"/>
          </w:tcPr>
          <w:p w14:paraId="00D75D2C" w14:textId="77777777" w:rsidR="005429F9" w:rsidRPr="00DD2B5E" w:rsidRDefault="005429F9" w:rsidP="00DE72A4">
            <w:pPr>
              <w:jc w:val="both"/>
            </w:pPr>
          </w:p>
        </w:tc>
      </w:tr>
      <w:tr w:rsidR="005429F9" w:rsidRPr="00DD2B5E" w14:paraId="2E01DF49" w14:textId="77777777" w:rsidTr="000A3F31">
        <w:trPr>
          <w:trHeight w:val="567"/>
        </w:trPr>
        <w:tc>
          <w:tcPr>
            <w:tcW w:w="3539" w:type="dxa"/>
          </w:tcPr>
          <w:p w14:paraId="66C3A482" w14:textId="3E893DEF" w:rsidR="0062662D" w:rsidRPr="00C44725" w:rsidRDefault="0062662D" w:rsidP="00E54FB3">
            <w:pPr>
              <w:rPr>
                <w:b/>
              </w:rPr>
            </w:pPr>
            <w:r w:rsidRPr="00C44725">
              <w:rPr>
                <w:b/>
              </w:rPr>
              <w:t>Luvan vastuuhenkilö</w:t>
            </w:r>
          </w:p>
          <w:p w14:paraId="5901272D" w14:textId="07DC4F83" w:rsidR="005429F9" w:rsidRPr="0062662D" w:rsidRDefault="0062662D" w:rsidP="00E54FB3">
            <w:r>
              <w:rPr>
                <w:sz w:val="20"/>
              </w:rPr>
              <w:t xml:space="preserve">(nimi ja </w:t>
            </w:r>
            <w:r w:rsidR="00C44725">
              <w:rPr>
                <w:sz w:val="20"/>
              </w:rPr>
              <w:t>tehtävänimike</w:t>
            </w:r>
            <w:r w:rsidRPr="0062662D">
              <w:rPr>
                <w:sz w:val="20"/>
              </w:rPr>
              <w:t>)</w:t>
            </w:r>
          </w:p>
        </w:tc>
        <w:tc>
          <w:tcPr>
            <w:tcW w:w="6089" w:type="dxa"/>
            <w:vAlign w:val="center"/>
          </w:tcPr>
          <w:p w14:paraId="1C48C031" w14:textId="77777777" w:rsidR="005429F9" w:rsidRPr="00DD2B5E" w:rsidRDefault="005429F9" w:rsidP="00DE72A4">
            <w:pPr>
              <w:jc w:val="both"/>
            </w:pPr>
          </w:p>
        </w:tc>
      </w:tr>
      <w:tr w:rsidR="00235BF3" w:rsidRPr="00DD2B5E" w14:paraId="08C69EDA" w14:textId="77777777" w:rsidTr="000A3F31">
        <w:trPr>
          <w:trHeight w:val="567"/>
        </w:trPr>
        <w:tc>
          <w:tcPr>
            <w:tcW w:w="3539" w:type="dxa"/>
          </w:tcPr>
          <w:p w14:paraId="37FECD8D" w14:textId="1A606642" w:rsidR="00235BF3" w:rsidRPr="0062662D" w:rsidRDefault="00235BF3" w:rsidP="000970E4">
            <w:r w:rsidRPr="00C44725">
              <w:rPr>
                <w:b/>
              </w:rPr>
              <w:t xml:space="preserve">Luvan </w:t>
            </w:r>
            <w:r w:rsidR="000970E4" w:rsidRPr="00C44725">
              <w:rPr>
                <w:b/>
              </w:rPr>
              <w:t>vastuuhenkilön</w:t>
            </w:r>
            <w:r w:rsidRPr="00C44725">
              <w:rPr>
                <w:b/>
              </w:rPr>
              <w:t xml:space="preserve"> yhteystiedot</w:t>
            </w:r>
            <w:r w:rsidRPr="0062662D">
              <w:t xml:space="preserve"> </w:t>
            </w:r>
            <w:r w:rsidR="00C44725">
              <w:rPr>
                <w:sz w:val="20"/>
              </w:rPr>
              <w:t>(osoite, puhelinnumero ja sähköposti</w:t>
            </w:r>
            <w:r w:rsidRPr="0062662D">
              <w:rPr>
                <w:sz w:val="20"/>
              </w:rPr>
              <w:t>)</w:t>
            </w:r>
          </w:p>
        </w:tc>
        <w:tc>
          <w:tcPr>
            <w:tcW w:w="6089" w:type="dxa"/>
            <w:vAlign w:val="center"/>
          </w:tcPr>
          <w:p w14:paraId="4520721D" w14:textId="77777777" w:rsidR="00235BF3" w:rsidRPr="00DD2B5E" w:rsidRDefault="00235BF3" w:rsidP="00DE72A4">
            <w:pPr>
              <w:jc w:val="both"/>
            </w:pPr>
          </w:p>
        </w:tc>
      </w:tr>
    </w:tbl>
    <w:p w14:paraId="18DFB1F0" w14:textId="77777777" w:rsidR="008F28F7" w:rsidRPr="00DD2B5E" w:rsidRDefault="008F28F7" w:rsidP="00DE72A4">
      <w:pPr>
        <w:spacing w:after="0" w:line="240" w:lineRule="auto"/>
        <w:jc w:val="both"/>
      </w:pPr>
    </w:p>
    <w:p w14:paraId="58BA036D" w14:textId="741E8C69" w:rsidR="00D824C7" w:rsidRPr="00DD2B5E" w:rsidRDefault="005429F9" w:rsidP="00DE72A4">
      <w:pPr>
        <w:spacing w:after="0" w:line="240" w:lineRule="auto"/>
        <w:jc w:val="both"/>
      </w:pPr>
      <w:r w:rsidRPr="00DD2B5E">
        <w:t>Tiedonhyödyntämissuunnitelma</w:t>
      </w:r>
      <w:r w:rsidR="009F3942" w:rsidRPr="00DD2B5E">
        <w:t xml:space="preserve">, </w:t>
      </w:r>
      <w:r w:rsidR="009F3942" w:rsidRPr="00757B71">
        <w:t>tarvittaessa erillisellä liitteellä</w:t>
      </w:r>
      <w:r w:rsidRPr="00757B71"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429F9" w:rsidRPr="00DD2B5E" w14:paraId="7A3711E7" w14:textId="77777777" w:rsidTr="00EF5EC3">
        <w:trPr>
          <w:trHeight w:val="567"/>
        </w:trPr>
        <w:tc>
          <w:tcPr>
            <w:tcW w:w="3539" w:type="dxa"/>
          </w:tcPr>
          <w:p w14:paraId="7322521F" w14:textId="28CD254B" w:rsidR="005429F9" w:rsidRPr="00C44725" w:rsidRDefault="00F36729" w:rsidP="005501DD">
            <w:pPr>
              <w:rPr>
                <w:b/>
              </w:rPr>
            </w:pPr>
            <w:r w:rsidRPr="00C44725">
              <w:rPr>
                <w:b/>
              </w:rPr>
              <w:t>Opetusaineisto</w:t>
            </w:r>
            <w:r w:rsidR="00E54FB3" w:rsidRPr="00C44725">
              <w:rPr>
                <w:b/>
              </w:rPr>
              <w:t>je</w:t>
            </w:r>
            <w:r w:rsidRPr="00C44725">
              <w:rPr>
                <w:b/>
              </w:rPr>
              <w:t>n kuvaus</w:t>
            </w:r>
            <w:r w:rsidR="004C22ED" w:rsidRPr="00C44725">
              <w:rPr>
                <w:b/>
              </w:rPr>
              <w:t xml:space="preserve"> ja </w:t>
            </w:r>
            <w:r w:rsidR="005501DD" w:rsidRPr="00C44725">
              <w:rPr>
                <w:b/>
              </w:rPr>
              <w:t>käyttö</w:t>
            </w:r>
            <w:r w:rsidR="004C22ED" w:rsidRPr="00C44725">
              <w:rPr>
                <w:b/>
              </w:rPr>
              <w:t>aika</w:t>
            </w:r>
          </w:p>
        </w:tc>
        <w:tc>
          <w:tcPr>
            <w:tcW w:w="6089" w:type="dxa"/>
          </w:tcPr>
          <w:p w14:paraId="06B57430" w14:textId="77777777" w:rsidR="005429F9" w:rsidRPr="00921C6B" w:rsidRDefault="005429F9" w:rsidP="00DE72A4">
            <w:pPr>
              <w:jc w:val="both"/>
            </w:pPr>
          </w:p>
        </w:tc>
      </w:tr>
      <w:tr w:rsidR="005429F9" w:rsidRPr="00DD2B5E" w14:paraId="14E0903F" w14:textId="77777777" w:rsidTr="00E14C21">
        <w:trPr>
          <w:trHeight w:val="973"/>
        </w:trPr>
        <w:tc>
          <w:tcPr>
            <w:tcW w:w="3539" w:type="dxa"/>
          </w:tcPr>
          <w:p w14:paraId="2DB6BB29" w14:textId="20E937AD" w:rsidR="005429F9" w:rsidRPr="00C44725" w:rsidRDefault="00E54FB3" w:rsidP="00E54FB3">
            <w:pPr>
              <w:rPr>
                <w:b/>
              </w:rPr>
            </w:pPr>
            <w:r w:rsidRPr="00C44725">
              <w:rPr>
                <w:b/>
              </w:rPr>
              <w:t>Rekisterinpitäjä opetusaineistoille</w:t>
            </w:r>
          </w:p>
        </w:tc>
        <w:tc>
          <w:tcPr>
            <w:tcW w:w="6089" w:type="dxa"/>
          </w:tcPr>
          <w:p w14:paraId="185FF050" w14:textId="18015A3B" w:rsidR="005429F9" w:rsidRPr="0062662D" w:rsidRDefault="0049466D" w:rsidP="00E54FB3">
            <w:pPr>
              <w:tabs>
                <w:tab w:val="left" w:pos="1650"/>
              </w:tabs>
              <w:jc w:val="both"/>
            </w:pPr>
            <w:sdt>
              <w:sdtPr>
                <w:id w:val="1220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B3" w:rsidRPr="00626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FB3" w:rsidRPr="0062662D">
              <w:t xml:space="preserve"> Varsinais-Suomen sairaanhoitopiiri</w:t>
            </w:r>
            <w:r w:rsidR="00934E8C" w:rsidRPr="0062662D">
              <w:t xml:space="preserve"> (VSSHP)</w:t>
            </w:r>
          </w:p>
          <w:p w14:paraId="2328ACD3" w14:textId="06EF4F32" w:rsidR="00E54FB3" w:rsidRPr="0062662D" w:rsidRDefault="0049466D" w:rsidP="00E54FB3">
            <w:pPr>
              <w:tabs>
                <w:tab w:val="center" w:pos="2936"/>
              </w:tabs>
              <w:jc w:val="both"/>
            </w:pPr>
            <w:sdt>
              <w:sdtPr>
                <w:id w:val="-24604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B3" w:rsidRPr="00626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FB3" w:rsidRPr="0062662D">
              <w:t xml:space="preserve"> Turun yliopisto</w:t>
            </w:r>
            <w:r w:rsidR="00934E8C" w:rsidRPr="0062662D">
              <w:t xml:space="preserve"> (TY)</w:t>
            </w:r>
          </w:p>
          <w:p w14:paraId="5636F1A1" w14:textId="1B7ECF9C" w:rsidR="00E54FB3" w:rsidRPr="00921C6B" w:rsidRDefault="0049466D" w:rsidP="00E54FB3">
            <w:pPr>
              <w:tabs>
                <w:tab w:val="center" w:pos="2936"/>
              </w:tabs>
              <w:jc w:val="both"/>
            </w:pPr>
            <w:sdt>
              <w:sdtPr>
                <w:id w:val="-2081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B3" w:rsidRPr="00626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E8C" w:rsidRPr="0062662D">
              <w:t xml:space="preserve"> Muu, mikä: </w:t>
            </w:r>
          </w:p>
        </w:tc>
      </w:tr>
      <w:tr w:rsidR="0062662D" w:rsidRPr="0062662D" w14:paraId="2AFEC85F" w14:textId="77777777" w:rsidTr="00EF5EC3">
        <w:trPr>
          <w:trHeight w:val="567"/>
        </w:trPr>
        <w:tc>
          <w:tcPr>
            <w:tcW w:w="3539" w:type="dxa"/>
          </w:tcPr>
          <w:p w14:paraId="07DDCF49" w14:textId="48FC592C" w:rsidR="00921C6B" w:rsidRPr="00C44725" w:rsidRDefault="00E27977" w:rsidP="004F0671">
            <w:pPr>
              <w:rPr>
                <w:b/>
              </w:rPr>
            </w:pPr>
            <w:r w:rsidRPr="00C44725">
              <w:rPr>
                <w:b/>
              </w:rPr>
              <w:t>Potilast</w:t>
            </w:r>
            <w:r w:rsidR="00EF5EC3" w:rsidRPr="00C44725">
              <w:rPr>
                <w:b/>
              </w:rPr>
              <w:t>ietojen käsittelijät</w:t>
            </w:r>
          </w:p>
          <w:p w14:paraId="060A83CD" w14:textId="29B3F3B3" w:rsidR="000970E4" w:rsidRPr="0062662D" w:rsidRDefault="00934E8C" w:rsidP="000970E4">
            <w:pPr>
              <w:pStyle w:val="Luettelokappale"/>
              <w:numPr>
                <w:ilvl w:val="0"/>
                <w:numId w:val="12"/>
              </w:numPr>
              <w:ind w:left="171" w:hanging="171"/>
            </w:pPr>
            <w:r w:rsidRPr="0062662D">
              <w:rPr>
                <w:rFonts w:cs="Arial"/>
              </w:rPr>
              <w:t>määrittele</w:t>
            </w:r>
            <w:r w:rsidR="00BB72B8" w:rsidRPr="0062662D">
              <w:rPr>
                <w:rFonts w:cs="Arial"/>
              </w:rPr>
              <w:t xml:space="preserve"> henkilöt, jotka käsittelevät </w:t>
            </w:r>
            <w:r w:rsidR="00E27977" w:rsidRPr="0062662D">
              <w:rPr>
                <w:rFonts w:cs="Arial"/>
              </w:rPr>
              <w:t>potilastietoja</w:t>
            </w:r>
            <w:r w:rsidR="00422E14" w:rsidRPr="0062662D">
              <w:rPr>
                <w:rFonts w:cs="Arial"/>
              </w:rPr>
              <w:t xml:space="preserve"> </w:t>
            </w:r>
            <w:r w:rsidR="00E54FB3" w:rsidRPr="0062662D">
              <w:rPr>
                <w:rFonts w:cs="Arial"/>
              </w:rPr>
              <w:t>opetusaineistojen valmistamiseksi</w:t>
            </w:r>
          </w:p>
        </w:tc>
        <w:tc>
          <w:tcPr>
            <w:tcW w:w="6089" w:type="dxa"/>
          </w:tcPr>
          <w:p w14:paraId="184A34BE" w14:textId="77777777" w:rsidR="001B4D15" w:rsidRPr="0062662D" w:rsidRDefault="001B4D15" w:rsidP="00DE72A4">
            <w:pPr>
              <w:jc w:val="both"/>
            </w:pPr>
          </w:p>
          <w:p w14:paraId="17DEC8D4" w14:textId="77777777" w:rsidR="0034072B" w:rsidRPr="0062662D" w:rsidRDefault="0034072B" w:rsidP="00DE72A4">
            <w:pPr>
              <w:jc w:val="both"/>
            </w:pPr>
          </w:p>
          <w:p w14:paraId="17078DFC" w14:textId="77777777" w:rsidR="0034072B" w:rsidRPr="0062662D" w:rsidRDefault="0034072B" w:rsidP="00DE72A4">
            <w:pPr>
              <w:jc w:val="both"/>
            </w:pPr>
          </w:p>
          <w:p w14:paraId="2B310633" w14:textId="4BEC13AB" w:rsidR="00302A2B" w:rsidRPr="0062662D" w:rsidRDefault="0049466D" w:rsidP="00934E8C">
            <w:pPr>
              <w:tabs>
                <w:tab w:val="left" w:pos="2160"/>
              </w:tabs>
            </w:pPr>
            <w:sdt>
              <w:sdtPr>
                <w:id w:val="-69199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1C2" w:rsidRPr="00626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A2B" w:rsidRPr="0062662D">
              <w:t xml:space="preserve"> </w:t>
            </w:r>
            <w:r w:rsidR="001B4D15" w:rsidRPr="0062662D">
              <w:t>Vastuuhenkilö edellyttää tietosuojasitoumuksen allekir</w:t>
            </w:r>
            <w:r w:rsidR="00934E8C" w:rsidRPr="0062662D">
              <w:t xml:space="preserve">joittamista alaiseltaan opetusta antavalta henkilöstöltä, jotka käsittelevät potilastietoja opetustarkoituksessa luvan nojalla </w:t>
            </w:r>
            <w:r w:rsidR="00C63A7A" w:rsidRPr="0062662D">
              <w:t>(pakollinen</w:t>
            </w:r>
            <w:r w:rsidR="0034072B" w:rsidRPr="0062662D">
              <w:t xml:space="preserve"> </w:t>
            </w:r>
            <w:r w:rsidR="0062662D">
              <w:t>jos rekisterinpitäjä on VSSHP tai</w:t>
            </w:r>
            <w:r w:rsidR="0034072B" w:rsidRPr="0062662D">
              <w:t xml:space="preserve"> TY)</w:t>
            </w:r>
          </w:p>
          <w:p w14:paraId="5C6F0AD1" w14:textId="104E6979" w:rsidR="00934E8C" w:rsidRPr="0062662D" w:rsidRDefault="00934E8C" w:rsidP="00934E8C">
            <w:pPr>
              <w:tabs>
                <w:tab w:val="left" w:pos="2160"/>
              </w:tabs>
            </w:pPr>
          </w:p>
        </w:tc>
      </w:tr>
      <w:tr w:rsidR="005429F9" w:rsidRPr="00DD2B5E" w14:paraId="18FDD1D5" w14:textId="77777777" w:rsidTr="00EF5EC3">
        <w:trPr>
          <w:trHeight w:val="567"/>
        </w:trPr>
        <w:tc>
          <w:tcPr>
            <w:tcW w:w="3539" w:type="dxa"/>
          </w:tcPr>
          <w:p w14:paraId="0B59B331" w14:textId="3CA6189D" w:rsidR="005429F9" w:rsidRPr="00C44725" w:rsidRDefault="00E27977" w:rsidP="004F0671">
            <w:pPr>
              <w:rPr>
                <w:b/>
              </w:rPr>
            </w:pPr>
            <w:r w:rsidRPr="00C44725">
              <w:rPr>
                <w:b/>
              </w:rPr>
              <w:t>Potilast</w:t>
            </w:r>
            <w:r w:rsidR="005429F9" w:rsidRPr="00C44725">
              <w:rPr>
                <w:b/>
              </w:rPr>
              <w:t>ietojen käsittelyn oikeus</w:t>
            </w:r>
            <w:r w:rsidR="00EF5EC3" w:rsidRPr="00C44725">
              <w:rPr>
                <w:b/>
              </w:rPr>
              <w:t>peruste</w:t>
            </w:r>
          </w:p>
        </w:tc>
        <w:tc>
          <w:tcPr>
            <w:tcW w:w="6089" w:type="dxa"/>
          </w:tcPr>
          <w:p w14:paraId="0B3C07A4" w14:textId="6A6223FD" w:rsidR="005429F9" w:rsidRPr="00921C6B" w:rsidRDefault="00DD2B5E" w:rsidP="00CD0B88">
            <w:r w:rsidRPr="00921C6B">
              <w:t>Laki sosiaali- ja terveystietojen toissijaisesta käytöstä 39 § (26.4.2019/552)</w:t>
            </w:r>
            <w:r w:rsidR="00F36729">
              <w:t xml:space="preserve"> </w:t>
            </w:r>
          </w:p>
        </w:tc>
      </w:tr>
      <w:tr w:rsidR="008227F0" w:rsidRPr="00DD2B5E" w14:paraId="03D5BDB9" w14:textId="77777777" w:rsidTr="00EF5EC3">
        <w:trPr>
          <w:trHeight w:val="567"/>
        </w:trPr>
        <w:tc>
          <w:tcPr>
            <w:tcW w:w="3539" w:type="dxa"/>
          </w:tcPr>
          <w:p w14:paraId="0316102F" w14:textId="0FF4018A" w:rsidR="008227F0" w:rsidRPr="00C44725" w:rsidRDefault="008227F0" w:rsidP="004F0671">
            <w:pPr>
              <w:rPr>
                <w:b/>
              </w:rPr>
            </w:pPr>
            <w:r w:rsidRPr="00C44725">
              <w:rPr>
                <w:b/>
              </w:rPr>
              <w:t xml:space="preserve">Kuvaus </w:t>
            </w:r>
            <w:r w:rsidR="00A53608" w:rsidRPr="00C44725">
              <w:rPr>
                <w:b/>
              </w:rPr>
              <w:t xml:space="preserve">käsiteltävistä </w:t>
            </w:r>
            <w:r w:rsidR="00E27977" w:rsidRPr="00C44725">
              <w:rPr>
                <w:b/>
              </w:rPr>
              <w:t>potilas</w:t>
            </w:r>
            <w:r w:rsidR="00A53608" w:rsidRPr="00C44725">
              <w:rPr>
                <w:b/>
              </w:rPr>
              <w:t>tiedoista</w:t>
            </w:r>
          </w:p>
        </w:tc>
        <w:tc>
          <w:tcPr>
            <w:tcW w:w="6089" w:type="dxa"/>
          </w:tcPr>
          <w:p w14:paraId="0077827E" w14:textId="77777777" w:rsidR="008227F0" w:rsidRPr="00921C6B" w:rsidRDefault="008227F0" w:rsidP="00DE72A4">
            <w:pPr>
              <w:jc w:val="both"/>
            </w:pPr>
          </w:p>
        </w:tc>
      </w:tr>
      <w:tr w:rsidR="005429F9" w:rsidRPr="00DD2B5E" w14:paraId="5EE25544" w14:textId="77777777" w:rsidTr="00EF5EC3">
        <w:trPr>
          <w:trHeight w:val="567"/>
        </w:trPr>
        <w:tc>
          <w:tcPr>
            <w:tcW w:w="3539" w:type="dxa"/>
          </w:tcPr>
          <w:p w14:paraId="5C679525" w14:textId="5A0BB413" w:rsidR="005429F9" w:rsidRPr="00C44725" w:rsidRDefault="00EF5EC3" w:rsidP="004F0671">
            <w:pPr>
              <w:rPr>
                <w:b/>
              </w:rPr>
            </w:pPr>
            <w:r w:rsidRPr="00C44725">
              <w:rPr>
                <w:b/>
              </w:rPr>
              <w:t>Mistä</w:t>
            </w:r>
            <w:r w:rsidR="00A53608" w:rsidRPr="00C44725">
              <w:rPr>
                <w:b/>
              </w:rPr>
              <w:t xml:space="preserve"> käsiteltävät</w:t>
            </w:r>
            <w:r w:rsidRPr="00C44725">
              <w:rPr>
                <w:b/>
              </w:rPr>
              <w:t xml:space="preserve"> </w:t>
            </w:r>
            <w:r w:rsidR="00E27977" w:rsidRPr="00C44725">
              <w:rPr>
                <w:b/>
              </w:rPr>
              <w:t>potilas</w:t>
            </w:r>
            <w:r w:rsidRPr="00C44725">
              <w:rPr>
                <w:b/>
              </w:rPr>
              <w:t>tiedot saadaan</w:t>
            </w:r>
          </w:p>
        </w:tc>
        <w:tc>
          <w:tcPr>
            <w:tcW w:w="6089" w:type="dxa"/>
          </w:tcPr>
          <w:p w14:paraId="0CD19233" w14:textId="77777777" w:rsidR="005429F9" w:rsidRPr="00921C6B" w:rsidRDefault="005429F9" w:rsidP="00DE72A4">
            <w:pPr>
              <w:jc w:val="both"/>
            </w:pPr>
          </w:p>
        </w:tc>
      </w:tr>
      <w:tr w:rsidR="00661562" w:rsidRPr="00DD2B5E" w14:paraId="25407967" w14:textId="77777777" w:rsidTr="00EF5EC3">
        <w:trPr>
          <w:trHeight w:val="567"/>
        </w:trPr>
        <w:tc>
          <w:tcPr>
            <w:tcW w:w="3539" w:type="dxa"/>
          </w:tcPr>
          <w:p w14:paraId="35A8E2C5" w14:textId="77777777" w:rsidR="00661562" w:rsidRPr="00C44725" w:rsidRDefault="00661562" w:rsidP="004F0671">
            <w:pPr>
              <w:rPr>
                <w:rFonts w:cs="Arial"/>
                <w:b/>
              </w:rPr>
            </w:pPr>
            <w:r w:rsidRPr="00C44725">
              <w:rPr>
                <w:rFonts w:cs="Arial"/>
                <w:b/>
              </w:rPr>
              <w:t xml:space="preserve">Opetusaineiston käsittelytoimet </w:t>
            </w:r>
          </w:p>
          <w:p w14:paraId="2B107643" w14:textId="77777777" w:rsidR="00661562" w:rsidRPr="00DE72A4" w:rsidRDefault="00661562" w:rsidP="004F0671">
            <w:pPr>
              <w:pStyle w:val="Luettelokappale"/>
              <w:numPr>
                <w:ilvl w:val="0"/>
                <w:numId w:val="10"/>
              </w:numPr>
              <w:ind w:left="171" w:hanging="171"/>
              <w:rPr>
                <w:rFonts w:cs="Arial"/>
              </w:rPr>
            </w:pPr>
            <w:r w:rsidRPr="00DE72A4">
              <w:rPr>
                <w:rFonts w:cs="Arial"/>
              </w:rPr>
              <w:t xml:space="preserve">Miten ja missä </w:t>
            </w:r>
            <w:r>
              <w:rPr>
                <w:rFonts w:cs="Arial"/>
              </w:rPr>
              <w:t>potilastiedot</w:t>
            </w:r>
            <w:r w:rsidRPr="00DE72A4">
              <w:rPr>
                <w:rFonts w:cs="Arial"/>
              </w:rPr>
              <w:t xml:space="preserve"> säilytetään (esim</w:t>
            </w:r>
            <w:r w:rsidRPr="008B647E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salattu tallennuslaite, organisaation verkkolevy, </w:t>
            </w:r>
            <w:r w:rsidRPr="008B647E">
              <w:rPr>
                <w:rFonts w:cs="Arial"/>
              </w:rPr>
              <w:t>sähköinen-/</w:t>
            </w:r>
            <w:r w:rsidRPr="00DE72A4">
              <w:rPr>
                <w:rFonts w:cs="Arial"/>
              </w:rPr>
              <w:t xml:space="preserve"> paperisäilytys)?</w:t>
            </w:r>
          </w:p>
          <w:p w14:paraId="2D3D847D" w14:textId="77777777" w:rsidR="00F05F93" w:rsidRDefault="00661562" w:rsidP="004F0671">
            <w:pPr>
              <w:pStyle w:val="Luettelokappale"/>
              <w:numPr>
                <w:ilvl w:val="0"/>
                <w:numId w:val="10"/>
              </w:numPr>
              <w:ind w:left="171" w:hanging="171"/>
              <w:rPr>
                <w:rFonts w:cs="Arial"/>
              </w:rPr>
            </w:pPr>
            <w:r w:rsidRPr="00DE72A4">
              <w:rPr>
                <w:rFonts w:cs="Arial"/>
              </w:rPr>
              <w:t>Miten huolehditaan, että</w:t>
            </w:r>
            <w:r>
              <w:rPr>
                <w:rFonts w:cs="Arial"/>
              </w:rPr>
              <w:t xml:space="preserve"> potilastiedot</w:t>
            </w:r>
            <w:r w:rsidRPr="00DE72A4">
              <w:rPr>
                <w:rFonts w:cs="Arial"/>
              </w:rPr>
              <w:t xml:space="preserve"> on suojattu asiattomalta pääsyltä</w:t>
            </w:r>
            <w:r>
              <w:rPr>
                <w:rFonts w:cs="Arial"/>
              </w:rPr>
              <w:t>?</w:t>
            </w:r>
          </w:p>
          <w:p w14:paraId="73007C75" w14:textId="2C10855B" w:rsidR="00661562" w:rsidRPr="00F05F93" w:rsidRDefault="00661562" w:rsidP="004F0671">
            <w:pPr>
              <w:pStyle w:val="Luettelokappale"/>
              <w:numPr>
                <w:ilvl w:val="0"/>
                <w:numId w:val="10"/>
              </w:numPr>
              <w:ind w:left="171" w:hanging="171"/>
              <w:rPr>
                <w:rFonts w:cs="Arial"/>
              </w:rPr>
            </w:pPr>
            <w:r w:rsidRPr="00F05F93">
              <w:rPr>
                <w:rFonts w:cs="Arial"/>
              </w:rPr>
              <w:t>Miten huolehditaan siitä, ettei potilaita voi tunnistaa valmistetuista opetusaineistoista?</w:t>
            </w:r>
          </w:p>
        </w:tc>
        <w:tc>
          <w:tcPr>
            <w:tcW w:w="6089" w:type="dxa"/>
          </w:tcPr>
          <w:p w14:paraId="74B37FF3" w14:textId="77777777" w:rsidR="00661562" w:rsidRPr="00921C6B" w:rsidRDefault="00661562" w:rsidP="00661562">
            <w:pPr>
              <w:jc w:val="both"/>
            </w:pPr>
          </w:p>
        </w:tc>
      </w:tr>
    </w:tbl>
    <w:p w14:paraId="21762884" w14:textId="77777777" w:rsidR="00216B10" w:rsidRPr="00DD2B5E" w:rsidRDefault="00216B10" w:rsidP="00DE72A4">
      <w:pPr>
        <w:spacing w:after="0" w:line="240" w:lineRule="auto"/>
        <w:jc w:val="both"/>
      </w:pPr>
    </w:p>
    <w:tbl>
      <w:tblPr>
        <w:tblStyle w:val="TaulukkoRuudukko"/>
        <w:tblpPr w:leftFromText="141" w:rightFromText="141" w:vertAnchor="text" w:tblpY="142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129BA" w:rsidRPr="00DD2B5E" w14:paraId="4FD7B18F" w14:textId="77777777" w:rsidTr="000A3F31">
        <w:trPr>
          <w:trHeight w:val="567"/>
        </w:trPr>
        <w:tc>
          <w:tcPr>
            <w:tcW w:w="3539" w:type="dxa"/>
          </w:tcPr>
          <w:p w14:paraId="3EAEFDD6" w14:textId="77777777" w:rsidR="006129BA" w:rsidRPr="00C44725" w:rsidRDefault="006129BA" w:rsidP="004F0671">
            <w:pPr>
              <w:rPr>
                <w:b/>
              </w:rPr>
            </w:pPr>
            <w:r w:rsidRPr="00C44725">
              <w:rPr>
                <w:b/>
              </w:rPr>
              <w:t>Päiväys</w:t>
            </w:r>
          </w:p>
        </w:tc>
        <w:tc>
          <w:tcPr>
            <w:tcW w:w="6089" w:type="dxa"/>
            <w:vAlign w:val="center"/>
          </w:tcPr>
          <w:p w14:paraId="5A4CD016" w14:textId="77777777" w:rsidR="006129BA" w:rsidRPr="00DD2B5E" w:rsidRDefault="006129BA" w:rsidP="00DE72A4">
            <w:pPr>
              <w:jc w:val="both"/>
            </w:pPr>
          </w:p>
        </w:tc>
      </w:tr>
      <w:tr w:rsidR="006129BA" w:rsidRPr="00DD2B5E" w14:paraId="0A035535" w14:textId="77777777" w:rsidTr="00F62E62">
        <w:trPr>
          <w:trHeight w:val="567"/>
        </w:trPr>
        <w:tc>
          <w:tcPr>
            <w:tcW w:w="3539" w:type="dxa"/>
          </w:tcPr>
          <w:p w14:paraId="20C3A56D" w14:textId="42BAC5ED" w:rsidR="006129BA" w:rsidRPr="00C44725" w:rsidRDefault="00921C6B" w:rsidP="00302A2B">
            <w:pPr>
              <w:rPr>
                <w:b/>
              </w:rPr>
            </w:pPr>
            <w:r w:rsidRPr="00C44725">
              <w:rPr>
                <w:b/>
              </w:rPr>
              <w:t xml:space="preserve">Luvan </w:t>
            </w:r>
            <w:r w:rsidR="00302A2B" w:rsidRPr="00C44725">
              <w:rPr>
                <w:b/>
              </w:rPr>
              <w:t>vastuuhenkilön</w:t>
            </w:r>
            <w:r w:rsidR="006129BA" w:rsidRPr="00C44725">
              <w:rPr>
                <w:b/>
              </w:rPr>
              <w:t xml:space="preserve"> allekirjoitus</w:t>
            </w:r>
            <w:r w:rsidR="00BB72B8" w:rsidRPr="00C44725">
              <w:rPr>
                <w:b/>
              </w:rPr>
              <w:t xml:space="preserve"> ja nimenselvennys</w:t>
            </w:r>
          </w:p>
        </w:tc>
        <w:tc>
          <w:tcPr>
            <w:tcW w:w="6089" w:type="dxa"/>
          </w:tcPr>
          <w:p w14:paraId="0CADFE59" w14:textId="77777777" w:rsidR="006129BA" w:rsidRPr="00DD2B5E" w:rsidRDefault="006129BA" w:rsidP="00DE72A4">
            <w:pPr>
              <w:jc w:val="both"/>
            </w:pPr>
          </w:p>
        </w:tc>
      </w:tr>
    </w:tbl>
    <w:p w14:paraId="6898E5D5" w14:textId="77777777" w:rsidR="003B049B" w:rsidRDefault="003B049B" w:rsidP="00DE72A4">
      <w:pPr>
        <w:spacing w:after="0" w:line="240" w:lineRule="auto"/>
        <w:rPr>
          <w:sz w:val="10"/>
          <w:szCs w:val="10"/>
        </w:rPr>
      </w:pPr>
    </w:p>
    <w:p w14:paraId="52EBB15A" w14:textId="6E1BEE0B" w:rsidR="00921C6B" w:rsidRDefault="003B049B" w:rsidP="00DE72A4">
      <w:pPr>
        <w:spacing w:after="0" w:line="240" w:lineRule="auto"/>
      </w:pPr>
      <w:r w:rsidRPr="003B049B">
        <w:rPr>
          <w:sz w:val="18"/>
        </w:rPr>
        <w:t>YTH 124a</w:t>
      </w:r>
      <w:r w:rsidR="00302A2B">
        <w:rPr>
          <w:sz w:val="18"/>
        </w:rPr>
        <w:t xml:space="preserve"> VSSHP 6</w:t>
      </w:r>
      <w:r w:rsidR="00A65FFA">
        <w:rPr>
          <w:sz w:val="18"/>
        </w:rPr>
        <w:t>.20</w:t>
      </w:r>
      <w:r w:rsidR="00921C6B">
        <w:br w:type="page"/>
      </w:r>
    </w:p>
    <w:p w14:paraId="06D036AD" w14:textId="77777777" w:rsidR="00DF1251" w:rsidRDefault="00DF1251" w:rsidP="00A65FFA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7CCE4D61" w14:textId="77777777" w:rsidR="00DF1251" w:rsidRDefault="00DF1251" w:rsidP="00A65FFA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18881D2B" w14:textId="77DE99D2" w:rsidR="0090365D" w:rsidRPr="00BA1FC8" w:rsidRDefault="0090365D" w:rsidP="00A65FFA">
      <w:pPr>
        <w:spacing w:after="0" w:line="240" w:lineRule="auto"/>
      </w:pPr>
      <w:r w:rsidRPr="00DD2B5E">
        <w:rPr>
          <w:rFonts w:cs="Arial"/>
          <w:b/>
          <w:bCs/>
          <w:sz w:val="28"/>
          <w:szCs w:val="28"/>
        </w:rPr>
        <w:t>Liite 1</w:t>
      </w:r>
    </w:p>
    <w:p w14:paraId="30E35F58" w14:textId="77777777" w:rsidR="00DE72A4" w:rsidRPr="00A65FFA" w:rsidRDefault="00DE72A4" w:rsidP="00A65FFA">
      <w:pPr>
        <w:spacing w:after="0" w:line="240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14:paraId="7DF6A674" w14:textId="51AC7262" w:rsidR="0054714C" w:rsidRDefault="0054714C" w:rsidP="00A65FFA">
      <w:pPr>
        <w:spacing w:after="0" w:line="240" w:lineRule="auto"/>
        <w:contextualSpacing/>
        <w:jc w:val="both"/>
        <w:rPr>
          <w:rFonts w:cs="Arial"/>
          <w:b/>
          <w:bCs/>
          <w:sz w:val="28"/>
          <w:szCs w:val="28"/>
        </w:rPr>
      </w:pPr>
      <w:r w:rsidRPr="00DD2B5E">
        <w:rPr>
          <w:rFonts w:cs="Arial"/>
          <w:b/>
          <w:bCs/>
          <w:sz w:val="28"/>
          <w:szCs w:val="28"/>
        </w:rPr>
        <w:t>PÄÄTÖKSEN EHDOT: OPETUSAINEISTO</w:t>
      </w:r>
    </w:p>
    <w:p w14:paraId="1DCD71C3" w14:textId="77777777" w:rsidR="00DE72A4" w:rsidRPr="00A65FFA" w:rsidRDefault="00DE72A4" w:rsidP="00A65FFA">
      <w:pPr>
        <w:spacing w:after="0" w:line="240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14:paraId="6D92018E" w14:textId="56EF0B9C" w:rsidR="00DE72A4" w:rsidRPr="00A65FFA" w:rsidRDefault="00FC148A" w:rsidP="00A65FFA">
      <w:pPr>
        <w:pStyle w:val="Luettelokappale"/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b/>
          <w:bCs/>
        </w:rPr>
      </w:pPr>
      <w:r w:rsidRPr="00997B1E">
        <w:rPr>
          <w:b/>
          <w:bCs/>
        </w:rPr>
        <w:t>KÄYTTÖALA</w:t>
      </w:r>
    </w:p>
    <w:p w14:paraId="0E8DED76" w14:textId="65B96952" w:rsidR="00A65FFA" w:rsidRPr="00C44725" w:rsidRDefault="00FC148A" w:rsidP="00A65FFA">
      <w:pPr>
        <w:pStyle w:val="Paragraph"/>
        <w:numPr>
          <w:ilvl w:val="1"/>
          <w:numId w:val="14"/>
        </w:numPr>
        <w:spacing w:after="120" w:line="240" w:lineRule="auto"/>
        <w:ind w:left="788" w:hanging="431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 xml:space="preserve">Luvan nojalla saatuja tietoja saa käyttää vain lupahakemuksen tiedonhyödyntämissuunnitelmassa </w:t>
      </w:r>
      <w:r w:rsidR="0034072B" w:rsidRPr="00C44725">
        <w:rPr>
          <w:rFonts w:asciiTheme="minorHAnsi" w:hAnsiTheme="minorHAnsi"/>
          <w:sz w:val="22"/>
          <w:szCs w:val="22"/>
        </w:rPr>
        <w:t>yksilöityihin</w:t>
      </w:r>
      <w:r w:rsidR="001B4D15" w:rsidRPr="00C44725">
        <w:rPr>
          <w:rFonts w:asciiTheme="minorHAnsi" w:hAnsiTheme="minorHAnsi"/>
          <w:sz w:val="22"/>
          <w:szCs w:val="22"/>
        </w:rPr>
        <w:t xml:space="preserve"> </w:t>
      </w:r>
      <w:r w:rsidR="0034072B" w:rsidRPr="00C44725">
        <w:rPr>
          <w:rFonts w:asciiTheme="minorHAnsi" w:hAnsiTheme="minorHAnsi"/>
          <w:sz w:val="22"/>
          <w:szCs w:val="22"/>
        </w:rPr>
        <w:t>opetustarkoituksiin</w:t>
      </w:r>
      <w:r w:rsidR="001B4D15" w:rsidRPr="00C44725">
        <w:rPr>
          <w:rFonts w:asciiTheme="minorHAnsi" w:hAnsiTheme="minorHAnsi"/>
          <w:sz w:val="22"/>
          <w:szCs w:val="22"/>
        </w:rPr>
        <w:t xml:space="preserve"> ja</w:t>
      </w:r>
      <w:r w:rsidRPr="00C44725">
        <w:rPr>
          <w:rFonts w:asciiTheme="minorHAnsi" w:hAnsiTheme="minorHAnsi"/>
          <w:sz w:val="22"/>
          <w:szCs w:val="22"/>
        </w:rPr>
        <w:t xml:space="preserve"> opetus</w:t>
      </w:r>
      <w:r w:rsidR="00F36729" w:rsidRPr="00C44725">
        <w:rPr>
          <w:rFonts w:asciiTheme="minorHAnsi" w:hAnsiTheme="minorHAnsi"/>
          <w:sz w:val="22"/>
          <w:szCs w:val="22"/>
        </w:rPr>
        <w:t>aineisto</w:t>
      </w:r>
      <w:r w:rsidR="00D1699C" w:rsidRPr="00C44725">
        <w:rPr>
          <w:rFonts w:asciiTheme="minorHAnsi" w:hAnsiTheme="minorHAnsi"/>
          <w:sz w:val="22"/>
          <w:szCs w:val="22"/>
        </w:rPr>
        <w:t>je</w:t>
      </w:r>
      <w:r w:rsidR="00F36729" w:rsidRPr="00C44725">
        <w:rPr>
          <w:rFonts w:asciiTheme="minorHAnsi" w:hAnsiTheme="minorHAnsi"/>
          <w:sz w:val="22"/>
          <w:szCs w:val="22"/>
        </w:rPr>
        <w:t>n valmistamiseen</w:t>
      </w:r>
      <w:r w:rsidRPr="00C44725">
        <w:rPr>
          <w:rFonts w:asciiTheme="minorHAnsi" w:hAnsiTheme="minorHAnsi"/>
          <w:sz w:val="22"/>
          <w:szCs w:val="22"/>
        </w:rPr>
        <w:t>.</w:t>
      </w:r>
      <w:r w:rsidR="0034072B" w:rsidRPr="00C44725">
        <w:rPr>
          <w:rFonts w:asciiTheme="minorHAnsi" w:hAnsiTheme="minorHAnsi"/>
          <w:sz w:val="22"/>
          <w:szCs w:val="22"/>
        </w:rPr>
        <w:t xml:space="preserve"> </w:t>
      </w:r>
    </w:p>
    <w:p w14:paraId="4AA59D66" w14:textId="77777777" w:rsidR="00A65FFA" w:rsidRPr="00C44725" w:rsidRDefault="00A65FFA" w:rsidP="00A65FFA">
      <w:pPr>
        <w:pStyle w:val="Paragraph"/>
        <w:spacing w:after="120" w:line="240" w:lineRule="auto"/>
        <w:ind w:left="788"/>
        <w:contextualSpacing/>
        <w:jc w:val="both"/>
        <w:rPr>
          <w:rFonts w:asciiTheme="minorHAnsi" w:hAnsiTheme="minorHAnsi"/>
          <w:sz w:val="8"/>
          <w:szCs w:val="8"/>
        </w:rPr>
      </w:pPr>
    </w:p>
    <w:p w14:paraId="5F98223A" w14:textId="2382E718" w:rsidR="00997B1E" w:rsidRPr="00997B1E" w:rsidRDefault="00C50F02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4725">
        <w:rPr>
          <w:rFonts w:asciiTheme="minorHAnsi" w:hAnsiTheme="minorHAnsi"/>
          <w:sz w:val="22"/>
          <w:szCs w:val="22"/>
        </w:rPr>
        <w:t>Luvan nojalla</w:t>
      </w:r>
      <w:r w:rsidR="0034072B" w:rsidRPr="00C44725">
        <w:rPr>
          <w:rFonts w:asciiTheme="minorHAnsi" w:hAnsiTheme="minorHAnsi"/>
          <w:sz w:val="22"/>
          <w:szCs w:val="22"/>
        </w:rPr>
        <w:t xml:space="preserve"> saatuja tietoja ja</w:t>
      </w:r>
      <w:r w:rsidRPr="00C44725">
        <w:rPr>
          <w:rFonts w:asciiTheme="minorHAnsi" w:hAnsiTheme="minorHAnsi"/>
          <w:sz w:val="22"/>
          <w:szCs w:val="22"/>
        </w:rPr>
        <w:t xml:space="preserve"> valmistettua </w:t>
      </w:r>
      <w:r>
        <w:rPr>
          <w:rFonts w:asciiTheme="minorHAnsi" w:hAnsiTheme="minorHAnsi"/>
          <w:sz w:val="22"/>
          <w:szCs w:val="22"/>
        </w:rPr>
        <w:t>aineistoa tulee käsitellä voimassaolevaa lakia noudattaen. T</w:t>
      </w:r>
      <w:r w:rsidRPr="00C50F02">
        <w:rPr>
          <w:rFonts w:asciiTheme="minorHAnsi" w:hAnsiTheme="minorHAnsi"/>
          <w:sz w:val="22"/>
          <w:szCs w:val="22"/>
        </w:rPr>
        <w:t xml:space="preserve">ietoja saa käyttää opetustilanteissa </w:t>
      </w:r>
      <w:r>
        <w:rPr>
          <w:rFonts w:asciiTheme="minorHAnsi" w:hAnsiTheme="minorHAnsi"/>
          <w:sz w:val="22"/>
          <w:szCs w:val="22"/>
        </w:rPr>
        <w:t>tunnisteellisina v</w:t>
      </w:r>
      <w:r w:rsidRPr="00C50F02">
        <w:rPr>
          <w:rFonts w:asciiTheme="minorHAnsi" w:hAnsiTheme="minorHAnsi"/>
          <w:sz w:val="22"/>
          <w:szCs w:val="22"/>
        </w:rPr>
        <w:t>ain, jos opetusta ei voida toteuttaa anonyyminä käsiteltävän tapauksen harvinaislaatuisuuden, opetuksen luonteen tai muun vastaavan syyn vuoksi</w:t>
      </w:r>
      <w:r>
        <w:rPr>
          <w:rFonts w:asciiTheme="minorHAnsi" w:hAnsiTheme="minorHAnsi"/>
          <w:sz w:val="22"/>
          <w:szCs w:val="22"/>
        </w:rPr>
        <w:t>.</w:t>
      </w:r>
      <w:r w:rsidRPr="00C50F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(Laki sosiaali- ja terveystietojen toissijaisesta käytöstä 39 § 2 mom)</w:t>
      </w:r>
      <w:r w:rsidRPr="008E752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9A9F723" w14:textId="77777777" w:rsidR="00FC148A" w:rsidRPr="00A65FFA" w:rsidRDefault="00FC148A" w:rsidP="00A65FFA">
      <w:pPr>
        <w:tabs>
          <w:tab w:val="left" w:pos="322"/>
        </w:tabs>
        <w:spacing w:after="0" w:line="240" w:lineRule="auto"/>
        <w:contextualSpacing/>
        <w:jc w:val="both"/>
        <w:rPr>
          <w:b/>
          <w:bCs/>
          <w:sz w:val="10"/>
          <w:szCs w:val="10"/>
        </w:rPr>
      </w:pPr>
    </w:p>
    <w:p w14:paraId="138CFB6B" w14:textId="6EEBD3FC" w:rsidR="00DE72A4" w:rsidRPr="00A65FFA" w:rsidRDefault="00FC148A" w:rsidP="00A65FFA">
      <w:pPr>
        <w:pStyle w:val="Luettelokappale"/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b/>
          <w:bCs/>
        </w:rPr>
      </w:pPr>
      <w:r w:rsidRPr="00997B1E">
        <w:rPr>
          <w:b/>
          <w:bCs/>
        </w:rPr>
        <w:t>LUOTTAMUKSELLISUUS JA TIETOSUOJA</w:t>
      </w:r>
    </w:p>
    <w:p w14:paraId="49A93F44" w14:textId="01540953" w:rsidR="00653974" w:rsidRPr="00653974" w:rsidRDefault="0054714C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 xml:space="preserve">Luvan nojalla </w:t>
      </w:r>
      <w:r w:rsidR="00653974">
        <w:rPr>
          <w:rFonts w:asciiTheme="minorHAnsi" w:hAnsiTheme="minorHAnsi"/>
          <w:sz w:val="22"/>
          <w:szCs w:val="22"/>
        </w:rPr>
        <w:t>s</w:t>
      </w:r>
      <w:r w:rsidR="00653974" w:rsidRPr="00653974">
        <w:rPr>
          <w:rFonts w:asciiTheme="minorHAnsi" w:hAnsiTheme="minorHAnsi"/>
          <w:sz w:val="22"/>
          <w:szCs w:val="22"/>
        </w:rPr>
        <w:t>aatuihin tietoihin sovelletaan julkisuuslain:</w:t>
      </w:r>
    </w:p>
    <w:p w14:paraId="7CECE9F1" w14:textId="77777777" w:rsidR="00653974" w:rsidRPr="00653974" w:rsidRDefault="00653974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  <w:r w:rsidRPr="00653974">
        <w:rPr>
          <w:rFonts w:asciiTheme="minorHAnsi" w:hAnsiTheme="minorHAnsi"/>
          <w:sz w:val="22"/>
          <w:szCs w:val="22"/>
        </w:rPr>
        <w:t>1) 22 §:ää asiakirjasalaisuudesta;</w:t>
      </w:r>
    </w:p>
    <w:p w14:paraId="27D7C561" w14:textId="77777777" w:rsidR="00653974" w:rsidRPr="00653974" w:rsidRDefault="00653974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  <w:r w:rsidRPr="00653974">
        <w:rPr>
          <w:rFonts w:asciiTheme="minorHAnsi" w:hAnsiTheme="minorHAnsi"/>
          <w:sz w:val="22"/>
          <w:szCs w:val="22"/>
        </w:rPr>
        <w:t>2) 23 §:ää vaitiolovelvollisuudesta ja hyväksikäyttökiellosta;</w:t>
      </w:r>
    </w:p>
    <w:p w14:paraId="1BBBD369" w14:textId="77777777" w:rsidR="00653974" w:rsidRPr="00653974" w:rsidRDefault="00653974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  <w:r w:rsidRPr="00653974">
        <w:rPr>
          <w:rFonts w:asciiTheme="minorHAnsi" w:hAnsiTheme="minorHAnsi"/>
          <w:sz w:val="22"/>
          <w:szCs w:val="22"/>
        </w:rPr>
        <w:t>3) 24 §:ssä salassa pidettävistä tiedoista;</w:t>
      </w:r>
    </w:p>
    <w:p w14:paraId="0FAA2D54" w14:textId="77777777" w:rsidR="00653974" w:rsidRPr="00653974" w:rsidRDefault="00653974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  <w:r w:rsidRPr="00653974">
        <w:rPr>
          <w:rFonts w:asciiTheme="minorHAnsi" w:hAnsiTheme="minorHAnsi"/>
          <w:sz w:val="22"/>
          <w:szCs w:val="22"/>
        </w:rPr>
        <w:t>4) 31 §:ää asiakirjan salassapidon lakkaamisesta</w:t>
      </w:r>
      <w:r>
        <w:rPr>
          <w:rFonts w:asciiTheme="minorHAnsi" w:hAnsiTheme="minorHAnsi"/>
          <w:sz w:val="22"/>
          <w:szCs w:val="22"/>
        </w:rPr>
        <w:t>;</w:t>
      </w:r>
    </w:p>
    <w:p w14:paraId="0BB009B4" w14:textId="7C5911AB" w:rsidR="00997B1E" w:rsidRDefault="00653974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  <w:r w:rsidRPr="00653974">
        <w:rPr>
          <w:rFonts w:asciiTheme="minorHAnsi" w:hAnsiTheme="minorHAnsi"/>
          <w:sz w:val="22"/>
          <w:szCs w:val="22"/>
        </w:rPr>
        <w:t>5) 32 §:ää vaitiolovelvollisuudesta poikkeamisesta ja sen lakkaamisesta.</w:t>
      </w:r>
    </w:p>
    <w:p w14:paraId="4E942A8B" w14:textId="77777777" w:rsidR="00A65FFA" w:rsidRPr="00A65FFA" w:rsidRDefault="00A65FFA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8"/>
          <w:szCs w:val="8"/>
        </w:rPr>
      </w:pPr>
    </w:p>
    <w:p w14:paraId="4DE7955B" w14:textId="2EF4C8AF" w:rsidR="00997B1E" w:rsidRDefault="00DE6091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>Luvan voimassaoloaikana luvan saajan on huolehdittava siitä, että yksittäisen henkilön tunnistamisen mahdollistavat opetusaineistot säilytetään op</w:t>
      </w:r>
      <w:r w:rsidR="00AE73B7" w:rsidRPr="00997B1E">
        <w:rPr>
          <w:rFonts w:asciiTheme="minorHAnsi" w:hAnsiTheme="minorHAnsi"/>
          <w:sz w:val="22"/>
          <w:szCs w:val="22"/>
        </w:rPr>
        <w:t>e</w:t>
      </w:r>
      <w:r w:rsidRPr="00997B1E">
        <w:rPr>
          <w:rFonts w:asciiTheme="minorHAnsi" w:hAnsiTheme="minorHAnsi"/>
          <w:sz w:val="22"/>
          <w:szCs w:val="22"/>
        </w:rPr>
        <w:t xml:space="preserve">tustarkoituksen aikana omina, potilasasiakirjoista tai muun asiakas-, palvelu- tai hallintotoiminnan asiakirjoista erillisinä aineistoinaan ja suojattuina asiattomalta pääsyltä tietoihin kaikissa vaiheissa sekä manuaalisten että </w:t>
      </w:r>
      <w:r w:rsidR="0030506C" w:rsidRPr="00997B1E">
        <w:rPr>
          <w:rFonts w:asciiTheme="minorHAnsi" w:hAnsiTheme="minorHAnsi"/>
          <w:sz w:val="22"/>
          <w:szCs w:val="22"/>
        </w:rPr>
        <w:t>sähköisten aineistojen</w:t>
      </w:r>
      <w:r w:rsidRPr="00997B1E">
        <w:rPr>
          <w:rFonts w:asciiTheme="minorHAnsi" w:hAnsiTheme="minorHAnsi"/>
          <w:sz w:val="22"/>
          <w:szCs w:val="22"/>
        </w:rPr>
        <w:t xml:space="preserve"> osalta siten, että vain luvassa mainituilla henkilöillä on oikeus käsitellä tietoja</w:t>
      </w:r>
      <w:r w:rsidR="00C701A1" w:rsidRPr="00997B1E">
        <w:rPr>
          <w:rFonts w:asciiTheme="minorHAnsi" w:hAnsiTheme="minorHAnsi"/>
          <w:sz w:val="22"/>
          <w:szCs w:val="22"/>
        </w:rPr>
        <w:t>.</w:t>
      </w:r>
    </w:p>
    <w:p w14:paraId="25310431" w14:textId="77777777" w:rsidR="00A65FFA" w:rsidRPr="00A65FFA" w:rsidRDefault="00A65FFA" w:rsidP="00A65FFA">
      <w:pPr>
        <w:pStyle w:val="Paragraph"/>
        <w:spacing w:after="0" w:line="240" w:lineRule="auto"/>
        <w:ind w:left="792"/>
        <w:contextualSpacing/>
        <w:jc w:val="both"/>
        <w:rPr>
          <w:rFonts w:asciiTheme="minorHAnsi" w:hAnsiTheme="minorHAnsi"/>
          <w:sz w:val="8"/>
          <w:szCs w:val="8"/>
        </w:rPr>
      </w:pPr>
    </w:p>
    <w:p w14:paraId="647AA2A4" w14:textId="4CAA5AEF" w:rsidR="00A65FFA" w:rsidRDefault="00DE6091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>Henkilöitä ei saa pyrkiä tunnistamaan opetusaineistosta</w:t>
      </w:r>
      <w:r w:rsidR="00C701A1" w:rsidRPr="00997B1E">
        <w:rPr>
          <w:rFonts w:asciiTheme="minorHAnsi" w:hAnsiTheme="minorHAnsi"/>
          <w:sz w:val="22"/>
          <w:szCs w:val="22"/>
        </w:rPr>
        <w:t>.</w:t>
      </w:r>
    </w:p>
    <w:p w14:paraId="3E6F68A7" w14:textId="77777777" w:rsidR="00A65FFA" w:rsidRPr="00A65FFA" w:rsidRDefault="00A65FFA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/>
          <w:sz w:val="8"/>
          <w:szCs w:val="8"/>
        </w:rPr>
      </w:pPr>
    </w:p>
    <w:p w14:paraId="2BD5263C" w14:textId="5B710126" w:rsidR="00997B1E" w:rsidRDefault="00DE6091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 xml:space="preserve">Luvan nojalla saatuja salassa pidettäviä tietoja ei saa käyttää yksittäisiä henkilöitä koskevassa </w:t>
      </w:r>
      <w:r w:rsidR="00653974">
        <w:rPr>
          <w:rFonts w:asciiTheme="minorHAnsi" w:hAnsiTheme="minorHAnsi"/>
          <w:sz w:val="22"/>
          <w:szCs w:val="22"/>
        </w:rPr>
        <w:t xml:space="preserve">hallinnollisessa </w:t>
      </w:r>
      <w:r w:rsidRPr="00997B1E">
        <w:rPr>
          <w:rFonts w:asciiTheme="minorHAnsi" w:hAnsiTheme="minorHAnsi"/>
          <w:sz w:val="22"/>
          <w:szCs w:val="22"/>
        </w:rPr>
        <w:t>päätöksenteossa</w:t>
      </w:r>
      <w:r w:rsidR="00653974">
        <w:rPr>
          <w:rFonts w:asciiTheme="minorHAnsi" w:hAnsiTheme="minorHAnsi"/>
          <w:sz w:val="22"/>
          <w:szCs w:val="22"/>
        </w:rPr>
        <w:t xml:space="preserve"> eikä muussa vastaavassa asioiden käsittelyssä</w:t>
      </w:r>
      <w:r w:rsidR="00C701A1" w:rsidRPr="00997B1E">
        <w:rPr>
          <w:rFonts w:asciiTheme="minorHAnsi" w:hAnsiTheme="minorHAnsi"/>
          <w:sz w:val="22"/>
          <w:szCs w:val="22"/>
        </w:rPr>
        <w:t>.</w:t>
      </w:r>
    </w:p>
    <w:p w14:paraId="7385FEDB" w14:textId="77777777" w:rsidR="00A65FFA" w:rsidRPr="00C44725" w:rsidRDefault="00A65FFA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/>
          <w:sz w:val="8"/>
          <w:szCs w:val="8"/>
        </w:rPr>
      </w:pPr>
    </w:p>
    <w:p w14:paraId="7CC6350C" w14:textId="4A70CD8B" w:rsidR="00997B1E" w:rsidRPr="00C44725" w:rsidRDefault="00DE6091" w:rsidP="0034072B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4725">
        <w:rPr>
          <w:rFonts w:asciiTheme="minorHAnsi" w:hAnsiTheme="minorHAnsi"/>
          <w:sz w:val="22"/>
          <w:szCs w:val="22"/>
        </w:rPr>
        <w:t xml:space="preserve">Henkilöihin ei saa olla yhteydessä </w:t>
      </w:r>
      <w:r w:rsidR="00F868FE" w:rsidRPr="00C44725">
        <w:rPr>
          <w:rFonts w:asciiTheme="minorHAnsi" w:hAnsiTheme="minorHAnsi"/>
          <w:sz w:val="22"/>
          <w:szCs w:val="22"/>
        </w:rPr>
        <w:t xml:space="preserve">opetuskäyttöön annettujen </w:t>
      </w:r>
      <w:r w:rsidRPr="00C44725">
        <w:rPr>
          <w:rFonts w:asciiTheme="minorHAnsi" w:hAnsiTheme="minorHAnsi"/>
          <w:sz w:val="22"/>
          <w:szCs w:val="22"/>
        </w:rPr>
        <w:t>tietojen perusteella</w:t>
      </w:r>
      <w:r w:rsidR="00C44725" w:rsidRPr="00C44725">
        <w:rPr>
          <w:rFonts w:asciiTheme="minorHAnsi" w:hAnsiTheme="minorHAnsi"/>
          <w:sz w:val="22"/>
          <w:szCs w:val="22"/>
        </w:rPr>
        <w:t xml:space="preserve">. </w:t>
      </w:r>
      <w:r w:rsidR="00F868FE" w:rsidRPr="00C44725">
        <w:rPr>
          <w:rFonts w:asciiTheme="minorHAnsi" w:hAnsiTheme="minorHAnsi"/>
          <w:sz w:val="22"/>
          <w:szCs w:val="22"/>
        </w:rPr>
        <w:t xml:space="preserve">Mahdollisen opetuksen kannalta tarpeellisen yhteydenoton, </w:t>
      </w:r>
      <w:r w:rsidR="0034072B" w:rsidRPr="00C44725">
        <w:rPr>
          <w:rFonts w:asciiTheme="minorHAnsi" w:hAnsiTheme="minorHAnsi"/>
          <w:sz w:val="22"/>
          <w:szCs w:val="22"/>
        </w:rPr>
        <w:t xml:space="preserve"> kuten tiedustelu rekisteröidyn suostumuksesta opetukseen osallistumiseen, t</w:t>
      </w:r>
      <w:r w:rsidR="00F868FE" w:rsidRPr="00C44725">
        <w:rPr>
          <w:rFonts w:asciiTheme="minorHAnsi" w:hAnsiTheme="minorHAnsi"/>
          <w:sz w:val="22"/>
          <w:szCs w:val="22"/>
        </w:rPr>
        <w:t>ulee tapahtua</w:t>
      </w:r>
      <w:r w:rsidR="0034072B" w:rsidRPr="00C44725">
        <w:rPr>
          <w:rFonts w:asciiTheme="minorHAnsi" w:hAnsiTheme="minorHAnsi"/>
          <w:sz w:val="22"/>
          <w:szCs w:val="22"/>
        </w:rPr>
        <w:t xml:space="preserve"> rekisteröityä hoitaneesta terveydenhuollon yksiköstä.</w:t>
      </w:r>
    </w:p>
    <w:p w14:paraId="664DF686" w14:textId="77777777" w:rsidR="00A65FFA" w:rsidRPr="00A65FFA" w:rsidRDefault="00A65FFA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/>
          <w:sz w:val="8"/>
          <w:szCs w:val="8"/>
        </w:rPr>
      </w:pPr>
    </w:p>
    <w:p w14:paraId="547CE4C8" w14:textId="7332832D" w:rsidR="00997B1E" w:rsidRPr="00997B1E" w:rsidRDefault="00C701A1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>Luvan saajan/opetusta antavan henkilön on informoitava opetukseen osallistuvia salassapitovelvollisuudesta ja sen rikko</w:t>
      </w:r>
      <w:r w:rsidR="008A5445">
        <w:rPr>
          <w:rFonts w:asciiTheme="minorHAnsi" w:hAnsiTheme="minorHAnsi"/>
          <w:sz w:val="22"/>
          <w:szCs w:val="22"/>
        </w:rPr>
        <w:t xml:space="preserve">misesta seuraavista sanktiosta: </w:t>
      </w:r>
      <w:r w:rsidRPr="00997B1E">
        <w:rPr>
          <w:rFonts w:asciiTheme="minorHAnsi" w:hAnsiTheme="minorHAnsi"/>
          <w:sz w:val="22"/>
          <w:szCs w:val="22"/>
        </w:rPr>
        <w:t xml:space="preserve">salassapitorikos (rikoslaki 38 luku 1 §), salassapitorikkomus (rikoslaki 38 luku 2 §). </w:t>
      </w:r>
    </w:p>
    <w:p w14:paraId="6DD29E70" w14:textId="441525D3" w:rsidR="0090365D" w:rsidRPr="00A65FFA" w:rsidRDefault="0090365D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14:paraId="7A58E24C" w14:textId="546AF87F" w:rsidR="0090365D" w:rsidRPr="00997B1E" w:rsidRDefault="0090365D" w:rsidP="00A65FFA">
      <w:pPr>
        <w:pStyle w:val="Luettelokappale"/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b/>
          <w:bCs/>
        </w:rPr>
      </w:pPr>
      <w:r w:rsidRPr="00997B1E">
        <w:rPr>
          <w:rFonts w:cs="Arial"/>
          <w:b/>
          <w:bCs/>
        </w:rPr>
        <w:t>VOIMASSAOLO JA MUUTOKSET</w:t>
      </w:r>
    </w:p>
    <w:p w14:paraId="53748277" w14:textId="37BDEF11" w:rsidR="0090365D" w:rsidRPr="00A65FFA" w:rsidRDefault="0090365D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 w:cs="Arial"/>
          <w:sz w:val="8"/>
          <w:szCs w:val="8"/>
        </w:rPr>
      </w:pPr>
    </w:p>
    <w:p w14:paraId="39A958B1" w14:textId="6DF475A8" w:rsidR="00997B1E" w:rsidRDefault="0090365D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>Lupa on voimassa päätöksessä mainitun ajan. Määräaikaa voidaan tarvittaessa hakemuksesta jatkaa.</w:t>
      </w:r>
    </w:p>
    <w:p w14:paraId="494A2D6E" w14:textId="77777777" w:rsidR="00A65FFA" w:rsidRPr="00A65FFA" w:rsidRDefault="00A65FFA" w:rsidP="00A65FFA">
      <w:pPr>
        <w:pStyle w:val="Paragraph"/>
        <w:spacing w:after="0" w:line="240" w:lineRule="auto"/>
        <w:ind w:left="360"/>
        <w:contextualSpacing/>
        <w:jc w:val="both"/>
        <w:rPr>
          <w:rFonts w:asciiTheme="minorHAnsi" w:hAnsiTheme="minorHAnsi"/>
          <w:sz w:val="8"/>
          <w:szCs w:val="8"/>
        </w:rPr>
      </w:pPr>
    </w:p>
    <w:p w14:paraId="71A240EC" w14:textId="6046FA58" w:rsidR="00997B1E" w:rsidRDefault="0038456B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Luvan saaja</w:t>
      </w:r>
      <w:r w:rsidR="003B0800" w:rsidRPr="003B0800">
        <w:rPr>
          <w:rFonts w:asciiTheme="minorHAnsi" w:hAnsiTheme="minorHAnsi"/>
          <w:sz w:val="22"/>
          <w:szCs w:val="22"/>
        </w:rPr>
        <w:t xml:space="preserve"> vastaa</w:t>
      </w:r>
      <w:r>
        <w:rPr>
          <w:rFonts w:asciiTheme="minorHAnsi" w:hAnsiTheme="minorHAnsi"/>
          <w:sz w:val="22"/>
          <w:szCs w:val="22"/>
        </w:rPr>
        <w:t xml:space="preserve"> siitä</w:t>
      </w:r>
      <w:r w:rsidR="003B0800" w:rsidRPr="003B0800">
        <w:rPr>
          <w:rFonts w:asciiTheme="minorHAnsi" w:hAnsiTheme="minorHAnsi"/>
          <w:sz w:val="22"/>
          <w:szCs w:val="22"/>
        </w:rPr>
        <w:t>, että opetusaineisto</w:t>
      </w:r>
      <w:r w:rsidR="00D1699C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 xml:space="preserve">n valmistamiseksi </w:t>
      </w:r>
      <w:r w:rsidRPr="00C44725">
        <w:rPr>
          <w:rFonts w:asciiTheme="minorHAnsi" w:hAnsiTheme="minorHAnsi"/>
          <w:sz w:val="22"/>
          <w:szCs w:val="22"/>
        </w:rPr>
        <w:t xml:space="preserve">saadut </w:t>
      </w:r>
      <w:r w:rsidR="00F868FE" w:rsidRPr="00C44725">
        <w:rPr>
          <w:rFonts w:asciiTheme="minorHAnsi" w:hAnsiTheme="minorHAnsi"/>
          <w:sz w:val="22"/>
          <w:szCs w:val="22"/>
        </w:rPr>
        <w:t>potilas</w:t>
      </w:r>
      <w:r w:rsidRPr="00C44725">
        <w:rPr>
          <w:rFonts w:asciiTheme="minorHAnsi" w:hAnsiTheme="minorHAnsi"/>
          <w:sz w:val="22"/>
          <w:szCs w:val="22"/>
        </w:rPr>
        <w:t>tiedot</w:t>
      </w:r>
      <w:r w:rsidR="003B0800" w:rsidRPr="00C44725">
        <w:rPr>
          <w:rFonts w:asciiTheme="minorHAnsi" w:hAnsiTheme="minorHAnsi"/>
          <w:sz w:val="22"/>
          <w:szCs w:val="22"/>
        </w:rPr>
        <w:t xml:space="preserve"> </w:t>
      </w:r>
      <w:r w:rsidR="003B0800" w:rsidRPr="003B0800">
        <w:rPr>
          <w:rFonts w:asciiTheme="minorHAnsi" w:hAnsiTheme="minorHAnsi"/>
          <w:sz w:val="22"/>
          <w:szCs w:val="22"/>
        </w:rPr>
        <w:t>hävitetään tietoturvallisesti</w:t>
      </w:r>
      <w:r w:rsidR="003B0800">
        <w:rPr>
          <w:rFonts w:asciiTheme="minorHAnsi" w:hAnsiTheme="minorHAnsi"/>
          <w:sz w:val="22"/>
          <w:szCs w:val="22"/>
        </w:rPr>
        <w:t xml:space="preserve"> l</w:t>
      </w:r>
      <w:r w:rsidR="0090365D" w:rsidRPr="00997B1E">
        <w:rPr>
          <w:rFonts w:asciiTheme="minorHAnsi" w:hAnsiTheme="minorHAnsi"/>
          <w:sz w:val="22"/>
          <w:szCs w:val="22"/>
        </w:rPr>
        <w:t>uvan voimassaolon päätyttyä</w:t>
      </w:r>
      <w:r w:rsidR="003B0800">
        <w:rPr>
          <w:rFonts w:asciiTheme="minorHAnsi" w:hAnsiTheme="minorHAnsi"/>
          <w:sz w:val="22"/>
          <w:szCs w:val="22"/>
        </w:rPr>
        <w:t>.</w:t>
      </w:r>
      <w:r w:rsidR="0090365D" w:rsidRPr="00997B1E">
        <w:rPr>
          <w:rFonts w:asciiTheme="minorHAnsi" w:hAnsiTheme="minorHAnsi"/>
          <w:sz w:val="22"/>
          <w:szCs w:val="22"/>
        </w:rPr>
        <w:t xml:space="preserve"> </w:t>
      </w:r>
      <w:r w:rsidR="00C50F02" w:rsidRPr="00C50F02">
        <w:rPr>
          <w:rFonts w:asciiTheme="minorHAnsi" w:hAnsiTheme="minorHAnsi"/>
          <w:sz w:val="22"/>
          <w:szCs w:val="22"/>
        </w:rPr>
        <w:t xml:space="preserve">Luvansaajan on hävitettävä opetustarkoitusta varten koottu erillinen aineisto, kun se ei enää ole välttämätön kyseistä tarkoitusta varten </w:t>
      </w:r>
      <w:r w:rsidR="00C50F02">
        <w:rPr>
          <w:rFonts w:asciiTheme="minorHAnsi" w:hAnsiTheme="minorHAnsi"/>
          <w:sz w:val="22"/>
          <w:szCs w:val="22"/>
        </w:rPr>
        <w:t>(Laki sosiaali- ja terveystietojen toissijaisesta käytöstä 39 § 4 mom)</w:t>
      </w:r>
      <w:r w:rsidR="00C50F02" w:rsidRPr="008E7529">
        <w:rPr>
          <w:rFonts w:asciiTheme="minorHAnsi" w:hAnsiTheme="minorHAnsi"/>
          <w:sz w:val="22"/>
          <w:szCs w:val="22"/>
        </w:rPr>
        <w:t>.</w:t>
      </w:r>
    </w:p>
    <w:p w14:paraId="3DBDBAF0" w14:textId="77777777" w:rsidR="00A65FFA" w:rsidRPr="00A65FFA" w:rsidRDefault="00A65FFA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/>
          <w:sz w:val="8"/>
          <w:szCs w:val="8"/>
        </w:rPr>
      </w:pPr>
    </w:p>
    <w:p w14:paraId="49478693" w14:textId="6312DA80" w:rsidR="00997B1E" w:rsidRPr="00A65FFA" w:rsidRDefault="0024523F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sz w:val="22"/>
          <w:szCs w:val="22"/>
        </w:rPr>
        <w:t>L</w:t>
      </w:r>
      <w:r w:rsidR="0090365D" w:rsidRPr="00997B1E">
        <w:rPr>
          <w:rFonts w:asciiTheme="minorHAnsi" w:hAnsiTheme="minorHAnsi"/>
          <w:color w:val="000000" w:themeColor="text1"/>
          <w:sz w:val="22"/>
          <w:szCs w:val="22"/>
        </w:rPr>
        <w:t>upaa voidaan hakemuksesta muuttaa. Hakemuksesta on käytävä ilmi haluttu muutos ja perustelut sille.</w:t>
      </w:r>
    </w:p>
    <w:p w14:paraId="0E52271F" w14:textId="77777777" w:rsidR="00A65FFA" w:rsidRPr="00C44725" w:rsidRDefault="00A65FFA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/>
          <w:sz w:val="8"/>
          <w:szCs w:val="8"/>
        </w:rPr>
      </w:pPr>
    </w:p>
    <w:p w14:paraId="2B0FE668" w14:textId="648A2490" w:rsidR="00997B1E" w:rsidRPr="00A65FFA" w:rsidRDefault="00F868FE" w:rsidP="00A65FFA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4725">
        <w:rPr>
          <w:rFonts w:asciiTheme="minorHAnsi" w:hAnsiTheme="minorHAnsi"/>
          <w:sz w:val="22"/>
          <w:szCs w:val="22"/>
        </w:rPr>
        <w:t xml:space="preserve">Tietojen opetuskäyttöä </w:t>
      </w:r>
      <w:r w:rsidR="0038456B">
        <w:rPr>
          <w:rFonts w:asciiTheme="minorHAnsi" w:hAnsiTheme="minorHAnsi"/>
          <w:color w:val="000000" w:themeColor="text1"/>
          <w:sz w:val="22"/>
          <w:szCs w:val="22"/>
        </w:rPr>
        <w:t xml:space="preserve">koskevista </w:t>
      </w:r>
      <w:r w:rsidR="00B901C7" w:rsidRPr="00997B1E">
        <w:rPr>
          <w:rFonts w:asciiTheme="minorHAnsi" w:hAnsiTheme="minorHAnsi"/>
          <w:color w:val="000000" w:themeColor="text1"/>
          <w:sz w:val="22"/>
          <w:szCs w:val="22"/>
        </w:rPr>
        <w:t>olennaisi</w:t>
      </w:r>
      <w:r w:rsidR="0038456B">
        <w:rPr>
          <w:rFonts w:asciiTheme="minorHAnsi" w:hAnsiTheme="minorHAnsi"/>
          <w:color w:val="000000" w:themeColor="text1"/>
          <w:sz w:val="22"/>
          <w:szCs w:val="22"/>
        </w:rPr>
        <w:t>st</w:t>
      </w:r>
      <w:r w:rsidR="00B901C7" w:rsidRPr="00997B1E">
        <w:rPr>
          <w:rFonts w:asciiTheme="minorHAnsi" w:hAnsiTheme="minorHAnsi"/>
          <w:color w:val="000000" w:themeColor="text1"/>
          <w:sz w:val="22"/>
          <w:szCs w:val="22"/>
        </w:rPr>
        <w:t>a muutoksi</w:t>
      </w:r>
      <w:r w:rsidR="0038456B">
        <w:rPr>
          <w:rFonts w:asciiTheme="minorHAnsi" w:hAnsiTheme="minorHAnsi"/>
          <w:color w:val="000000" w:themeColor="text1"/>
          <w:sz w:val="22"/>
          <w:szCs w:val="22"/>
        </w:rPr>
        <w:t>st</w:t>
      </w:r>
      <w:r w:rsidR="00B901C7" w:rsidRPr="00997B1E">
        <w:rPr>
          <w:rFonts w:asciiTheme="minorHAnsi" w:hAnsiTheme="minorHAnsi"/>
          <w:color w:val="000000" w:themeColor="text1"/>
          <w:sz w:val="22"/>
          <w:szCs w:val="22"/>
        </w:rPr>
        <w:t xml:space="preserve">a tulee ilmoittaa </w:t>
      </w:r>
      <w:r w:rsidR="0038456B">
        <w:rPr>
          <w:rFonts w:asciiTheme="minorHAnsi" w:hAnsiTheme="minorHAnsi"/>
          <w:color w:val="000000" w:themeColor="text1"/>
          <w:sz w:val="22"/>
          <w:szCs w:val="22"/>
        </w:rPr>
        <w:t>VSSHP:lle</w:t>
      </w:r>
      <w:r w:rsidR="00B901C7" w:rsidRPr="00997B1E">
        <w:rPr>
          <w:rFonts w:asciiTheme="minorHAnsi" w:hAnsiTheme="minorHAnsi"/>
          <w:color w:val="000000" w:themeColor="text1"/>
          <w:sz w:val="22"/>
          <w:szCs w:val="22"/>
        </w:rPr>
        <w:t>, joka harkitsee, edellyttääkö muutos uutta lupaa.</w:t>
      </w:r>
    </w:p>
    <w:p w14:paraId="036CC8D8" w14:textId="77777777" w:rsidR="00A65FFA" w:rsidRPr="00A65FFA" w:rsidRDefault="00A65FFA" w:rsidP="00A65FFA">
      <w:pPr>
        <w:pStyle w:val="Paragraph"/>
        <w:spacing w:after="0" w:line="240" w:lineRule="auto"/>
        <w:ind w:left="0"/>
        <w:contextualSpacing/>
        <w:jc w:val="both"/>
        <w:rPr>
          <w:rFonts w:asciiTheme="minorHAnsi" w:hAnsiTheme="minorHAnsi"/>
          <w:sz w:val="8"/>
          <w:szCs w:val="8"/>
        </w:rPr>
      </w:pPr>
    </w:p>
    <w:p w14:paraId="4B56413A" w14:textId="5A531B3E" w:rsidR="006863BB" w:rsidRPr="00A65FFA" w:rsidRDefault="00CC2A8A" w:rsidP="006863BB">
      <w:pPr>
        <w:pStyle w:val="Paragraph"/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97B1E">
        <w:rPr>
          <w:rFonts w:asciiTheme="minorHAnsi" w:hAnsiTheme="minorHAnsi"/>
          <w:color w:val="000000" w:themeColor="text1"/>
          <w:sz w:val="22"/>
          <w:szCs w:val="22"/>
        </w:rPr>
        <w:t>VSSHP:</w:t>
      </w:r>
      <w:r w:rsidR="00F676CE" w:rsidRPr="00997B1E">
        <w:rPr>
          <w:rFonts w:asciiTheme="minorHAnsi" w:hAnsiTheme="minorHAnsi"/>
          <w:color w:val="000000" w:themeColor="text1"/>
          <w:sz w:val="22"/>
          <w:szCs w:val="22"/>
        </w:rPr>
        <w:t>ll</w:t>
      </w:r>
      <w:r w:rsidRPr="00997B1E">
        <w:rPr>
          <w:rFonts w:asciiTheme="minorHAnsi" w:hAnsiTheme="minorHAnsi"/>
          <w:color w:val="000000" w:themeColor="text1"/>
          <w:sz w:val="22"/>
          <w:szCs w:val="22"/>
        </w:rPr>
        <w:t>ä</w:t>
      </w:r>
      <w:r w:rsidR="00F676CE" w:rsidRPr="00997B1E">
        <w:rPr>
          <w:rFonts w:asciiTheme="minorHAnsi" w:hAnsiTheme="minorHAnsi"/>
          <w:color w:val="000000" w:themeColor="text1"/>
          <w:sz w:val="22"/>
          <w:szCs w:val="22"/>
        </w:rPr>
        <w:t xml:space="preserve"> on oikeus </w:t>
      </w:r>
      <w:r w:rsidR="0054714C" w:rsidRPr="00997B1E">
        <w:rPr>
          <w:rFonts w:asciiTheme="minorHAnsi" w:hAnsiTheme="minorHAnsi"/>
          <w:color w:val="000000" w:themeColor="text1"/>
          <w:sz w:val="22"/>
          <w:szCs w:val="22"/>
        </w:rPr>
        <w:t>peruuttaa</w:t>
      </w:r>
      <w:r w:rsidR="00F676CE" w:rsidRPr="00997B1E">
        <w:rPr>
          <w:rFonts w:asciiTheme="minorHAnsi" w:hAnsiTheme="minorHAnsi"/>
          <w:color w:val="000000" w:themeColor="text1"/>
          <w:sz w:val="22"/>
          <w:szCs w:val="22"/>
        </w:rPr>
        <w:t xml:space="preserve"> lupa</w:t>
      </w:r>
      <w:r w:rsidR="0054714C" w:rsidRPr="00997B1E">
        <w:rPr>
          <w:rFonts w:asciiTheme="minorHAnsi" w:hAnsiTheme="minorHAnsi"/>
          <w:color w:val="000000" w:themeColor="text1"/>
          <w:sz w:val="22"/>
          <w:szCs w:val="22"/>
        </w:rPr>
        <w:t>, jos tähän päätökseen sisältyviä ehtoja tai henkilötietojen käsittelyä koskevaa lainsäädäntöä rikotaan. Tällöin luvan saajan on palautettava opetus</w:t>
      </w:r>
      <w:r w:rsidR="0038456B">
        <w:rPr>
          <w:rFonts w:asciiTheme="minorHAnsi" w:hAnsiTheme="minorHAnsi"/>
          <w:color w:val="000000" w:themeColor="text1"/>
          <w:sz w:val="22"/>
          <w:szCs w:val="22"/>
        </w:rPr>
        <w:t>aineisto</w:t>
      </w:r>
      <w:r w:rsidR="0054714C" w:rsidRPr="00997B1E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997B1E">
        <w:rPr>
          <w:rFonts w:asciiTheme="minorHAnsi" w:hAnsiTheme="minorHAnsi"/>
          <w:color w:val="000000" w:themeColor="text1"/>
          <w:sz w:val="22"/>
          <w:szCs w:val="22"/>
        </w:rPr>
        <w:t xml:space="preserve"> varten saamansa tiedot</w:t>
      </w:r>
      <w:r w:rsidR="0038456B">
        <w:rPr>
          <w:rFonts w:asciiTheme="minorHAnsi" w:hAnsiTheme="minorHAnsi"/>
          <w:color w:val="000000" w:themeColor="text1"/>
          <w:sz w:val="22"/>
          <w:szCs w:val="22"/>
        </w:rPr>
        <w:t xml:space="preserve"> tai hävitettävä ne tietoturvallisesti</w:t>
      </w:r>
      <w:r w:rsidRPr="00997B1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sectPr w:rsidR="006863BB" w:rsidRPr="00A65FFA" w:rsidSect="00BA1FC8">
      <w:pgSz w:w="11906" w:h="16838"/>
      <w:pgMar w:top="1276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ABB8" w14:textId="77777777" w:rsidR="00F62E62" w:rsidRDefault="00F62E62" w:rsidP="00FA5004">
      <w:pPr>
        <w:spacing w:after="0" w:line="240" w:lineRule="auto"/>
      </w:pPr>
      <w:r>
        <w:separator/>
      </w:r>
    </w:p>
  </w:endnote>
  <w:endnote w:type="continuationSeparator" w:id="0">
    <w:p w14:paraId="2E77680D" w14:textId="77777777" w:rsidR="00F62E62" w:rsidRDefault="00F62E62" w:rsidP="00F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8636" w14:textId="77777777" w:rsidR="003B049B" w:rsidRDefault="003B049B" w:rsidP="003B049B">
    <w:pPr>
      <w:pStyle w:val="Alatunnist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0EC4" w14:textId="77777777" w:rsidR="003B049B" w:rsidRDefault="003B049B" w:rsidP="003B049B">
    <w:pPr>
      <w:pStyle w:val="Alatunnist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E547" w14:textId="77777777" w:rsidR="007E6A2B" w:rsidRDefault="007E6A2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B1FE" w14:textId="77777777" w:rsidR="00F62E62" w:rsidRDefault="00F62E62" w:rsidP="00FA5004">
      <w:pPr>
        <w:spacing w:after="0" w:line="240" w:lineRule="auto"/>
      </w:pPr>
      <w:r>
        <w:separator/>
      </w:r>
    </w:p>
  </w:footnote>
  <w:footnote w:type="continuationSeparator" w:id="0">
    <w:p w14:paraId="0B4FBF89" w14:textId="77777777" w:rsidR="00F62E62" w:rsidRDefault="00F62E62" w:rsidP="00FA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AB68" w14:textId="77777777" w:rsidR="007E6A2B" w:rsidRDefault="007E6A2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910B" w14:textId="3298931A" w:rsidR="003B049B" w:rsidRDefault="00DF1251" w:rsidP="00A65FFA">
    <w:pPr>
      <w:pStyle w:val="Yltunniste"/>
      <w:ind w:left="5245"/>
      <w:jc w:val="both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2EE86BB" wp14:editId="5019A40A">
          <wp:simplePos x="0" y="0"/>
          <wp:positionH relativeFrom="margin">
            <wp:posOffset>-266700</wp:posOffset>
          </wp:positionH>
          <wp:positionV relativeFrom="paragraph">
            <wp:posOffset>-305435</wp:posOffset>
          </wp:positionV>
          <wp:extent cx="3131185" cy="1112520"/>
          <wp:effectExtent l="0" t="0" r="0" b="0"/>
          <wp:wrapNone/>
          <wp:docPr id="1" name="Kuva 1" descr="VSSHP_logo_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SSHP_logo_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FF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654F" w14:textId="77777777" w:rsidR="003B049B" w:rsidRDefault="003B049B" w:rsidP="003B049B">
    <w:pPr>
      <w:pStyle w:val="Yltunniste"/>
      <w:ind w:left="5245"/>
      <w:jc w:val="both"/>
    </w:pPr>
  </w:p>
  <w:p w14:paraId="7E74FFFA" w14:textId="3A6A3647" w:rsidR="003B049B" w:rsidRDefault="003B049B" w:rsidP="006544C0">
    <w:pPr>
      <w:pStyle w:val="Yltunniste"/>
      <w:ind w:left="5103"/>
    </w:pPr>
    <w:r>
      <w:t xml:space="preserve">LUPAHAKEMUS POTILASTIETOJEN </w:t>
    </w:r>
    <w:r w:rsidR="0021556A">
      <w:t>KÄYTÖSTÄ OPETUSAINEISTOJEN VALMISTAMISEKSI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1E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367A14"/>
    <w:multiLevelType w:val="hybridMultilevel"/>
    <w:tmpl w:val="EC3A31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4DD"/>
    <w:multiLevelType w:val="multilevel"/>
    <w:tmpl w:val="912CF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4" w:hanging="1800"/>
      </w:pPr>
      <w:rPr>
        <w:rFonts w:hint="default"/>
      </w:rPr>
    </w:lvl>
  </w:abstractNum>
  <w:abstractNum w:abstractNumId="3">
    <w:nsid w:val="26E67AC2"/>
    <w:multiLevelType w:val="hybridMultilevel"/>
    <w:tmpl w:val="907698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0CEE"/>
    <w:multiLevelType w:val="hybridMultilevel"/>
    <w:tmpl w:val="868408DA"/>
    <w:lvl w:ilvl="0" w:tplc="D4F08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6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8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A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4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E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7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0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A46DE3"/>
    <w:multiLevelType w:val="multilevel"/>
    <w:tmpl w:val="07B89182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20" w:hanging="72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8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08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1440"/>
      </w:pPr>
      <w:rPr>
        <w:rFonts w:cs="Arial" w:hint="default"/>
      </w:rPr>
    </w:lvl>
  </w:abstractNum>
  <w:abstractNum w:abstractNumId="6">
    <w:nsid w:val="2F342AC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930ED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B35E7B"/>
    <w:multiLevelType w:val="hybridMultilevel"/>
    <w:tmpl w:val="06042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0916"/>
    <w:multiLevelType w:val="multilevel"/>
    <w:tmpl w:val="6A3A9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33BBC"/>
    <w:multiLevelType w:val="multilevel"/>
    <w:tmpl w:val="A1F25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4" w:hanging="1800"/>
      </w:pPr>
      <w:rPr>
        <w:rFonts w:hint="default"/>
      </w:rPr>
    </w:lvl>
  </w:abstractNum>
  <w:abstractNum w:abstractNumId="12">
    <w:nsid w:val="595D1A78"/>
    <w:multiLevelType w:val="hybridMultilevel"/>
    <w:tmpl w:val="FDFC330E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>
    <w:nsid w:val="7524485D"/>
    <w:multiLevelType w:val="hybridMultilevel"/>
    <w:tmpl w:val="832221DE"/>
    <w:lvl w:ilvl="0" w:tplc="874C0B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D7317"/>
    <w:multiLevelType w:val="hybridMultilevel"/>
    <w:tmpl w:val="BB66CB78"/>
    <w:lvl w:ilvl="0" w:tplc="71681D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9"/>
    <w:rsid w:val="000175B0"/>
    <w:rsid w:val="00020BB7"/>
    <w:rsid w:val="00023FF4"/>
    <w:rsid w:val="00044314"/>
    <w:rsid w:val="00046CBF"/>
    <w:rsid w:val="00050731"/>
    <w:rsid w:val="00050E4A"/>
    <w:rsid w:val="000526A3"/>
    <w:rsid w:val="00073108"/>
    <w:rsid w:val="00077638"/>
    <w:rsid w:val="00090759"/>
    <w:rsid w:val="000970E4"/>
    <w:rsid w:val="000A3F31"/>
    <w:rsid w:val="000A4803"/>
    <w:rsid w:val="000B4219"/>
    <w:rsid w:val="000C48CF"/>
    <w:rsid w:val="000C64AF"/>
    <w:rsid w:val="000D7885"/>
    <w:rsid w:val="000E17B9"/>
    <w:rsid w:val="000F4005"/>
    <w:rsid w:val="00100C1F"/>
    <w:rsid w:val="00103640"/>
    <w:rsid w:val="00111506"/>
    <w:rsid w:val="001129CD"/>
    <w:rsid w:val="00117EED"/>
    <w:rsid w:val="0012524B"/>
    <w:rsid w:val="0012662A"/>
    <w:rsid w:val="0012714C"/>
    <w:rsid w:val="00127AE5"/>
    <w:rsid w:val="00130F94"/>
    <w:rsid w:val="001433FF"/>
    <w:rsid w:val="001438D5"/>
    <w:rsid w:val="0015052E"/>
    <w:rsid w:val="00153AEE"/>
    <w:rsid w:val="00180871"/>
    <w:rsid w:val="00185058"/>
    <w:rsid w:val="00193CF0"/>
    <w:rsid w:val="00196B8A"/>
    <w:rsid w:val="001A281F"/>
    <w:rsid w:val="001B4D15"/>
    <w:rsid w:val="001C295F"/>
    <w:rsid w:val="001C3638"/>
    <w:rsid w:val="001E13A8"/>
    <w:rsid w:val="001E1AD2"/>
    <w:rsid w:val="001E21C2"/>
    <w:rsid w:val="001F1E7E"/>
    <w:rsid w:val="002100CE"/>
    <w:rsid w:val="00211633"/>
    <w:rsid w:val="002126A4"/>
    <w:rsid w:val="0021556A"/>
    <w:rsid w:val="00215B4D"/>
    <w:rsid w:val="00216B10"/>
    <w:rsid w:val="00226A96"/>
    <w:rsid w:val="00235BF3"/>
    <w:rsid w:val="00241529"/>
    <w:rsid w:val="0024523F"/>
    <w:rsid w:val="0025169D"/>
    <w:rsid w:val="002521E8"/>
    <w:rsid w:val="0025555C"/>
    <w:rsid w:val="002667B5"/>
    <w:rsid w:val="00274DB1"/>
    <w:rsid w:val="002772A9"/>
    <w:rsid w:val="002843A3"/>
    <w:rsid w:val="002A0C80"/>
    <w:rsid w:val="002B1BCB"/>
    <w:rsid w:val="002C5392"/>
    <w:rsid w:val="002D2755"/>
    <w:rsid w:val="002E2CD3"/>
    <w:rsid w:val="002F2175"/>
    <w:rsid w:val="00302A2B"/>
    <w:rsid w:val="003032F9"/>
    <w:rsid w:val="0030506C"/>
    <w:rsid w:val="00307D1D"/>
    <w:rsid w:val="00313F44"/>
    <w:rsid w:val="0031566B"/>
    <w:rsid w:val="00327E71"/>
    <w:rsid w:val="003314F9"/>
    <w:rsid w:val="00335565"/>
    <w:rsid w:val="00340112"/>
    <w:rsid w:val="0034072B"/>
    <w:rsid w:val="003510A6"/>
    <w:rsid w:val="0038456B"/>
    <w:rsid w:val="003907B0"/>
    <w:rsid w:val="00396B9C"/>
    <w:rsid w:val="003B049B"/>
    <w:rsid w:val="003B0800"/>
    <w:rsid w:val="003B3D45"/>
    <w:rsid w:val="003B424A"/>
    <w:rsid w:val="003C4578"/>
    <w:rsid w:val="003D17D0"/>
    <w:rsid w:val="003F09D8"/>
    <w:rsid w:val="003F6130"/>
    <w:rsid w:val="003F6CE5"/>
    <w:rsid w:val="00401528"/>
    <w:rsid w:val="00401E3A"/>
    <w:rsid w:val="00401F04"/>
    <w:rsid w:val="0040694E"/>
    <w:rsid w:val="00411E49"/>
    <w:rsid w:val="00422E14"/>
    <w:rsid w:val="00423454"/>
    <w:rsid w:val="004378EB"/>
    <w:rsid w:val="004403C1"/>
    <w:rsid w:val="0046202F"/>
    <w:rsid w:val="004633FB"/>
    <w:rsid w:val="0046696E"/>
    <w:rsid w:val="00476547"/>
    <w:rsid w:val="0049466D"/>
    <w:rsid w:val="004963FA"/>
    <w:rsid w:val="004B67F1"/>
    <w:rsid w:val="004C0F3F"/>
    <w:rsid w:val="004C22ED"/>
    <w:rsid w:val="004C2914"/>
    <w:rsid w:val="004C3697"/>
    <w:rsid w:val="004C3C05"/>
    <w:rsid w:val="004C4260"/>
    <w:rsid w:val="004D7A1D"/>
    <w:rsid w:val="004E34D9"/>
    <w:rsid w:val="004E55B9"/>
    <w:rsid w:val="004E5655"/>
    <w:rsid w:val="004F0671"/>
    <w:rsid w:val="00500287"/>
    <w:rsid w:val="00525F12"/>
    <w:rsid w:val="00532C3F"/>
    <w:rsid w:val="005429F9"/>
    <w:rsid w:val="00543B16"/>
    <w:rsid w:val="0054714C"/>
    <w:rsid w:val="005501DD"/>
    <w:rsid w:val="00551D9F"/>
    <w:rsid w:val="005525E2"/>
    <w:rsid w:val="00574F33"/>
    <w:rsid w:val="00585639"/>
    <w:rsid w:val="005924CA"/>
    <w:rsid w:val="00594E26"/>
    <w:rsid w:val="005B27D5"/>
    <w:rsid w:val="005C3D30"/>
    <w:rsid w:val="005C7342"/>
    <w:rsid w:val="005D1495"/>
    <w:rsid w:val="005D1949"/>
    <w:rsid w:val="00604C0A"/>
    <w:rsid w:val="006129BA"/>
    <w:rsid w:val="006200E5"/>
    <w:rsid w:val="00623645"/>
    <w:rsid w:val="0062651D"/>
    <w:rsid w:val="0062662D"/>
    <w:rsid w:val="00653974"/>
    <w:rsid w:val="006544C0"/>
    <w:rsid w:val="00661562"/>
    <w:rsid w:val="00673847"/>
    <w:rsid w:val="006863BB"/>
    <w:rsid w:val="0069259B"/>
    <w:rsid w:val="006A00EF"/>
    <w:rsid w:val="006A4546"/>
    <w:rsid w:val="006A5E18"/>
    <w:rsid w:val="006A6DB0"/>
    <w:rsid w:val="006B350F"/>
    <w:rsid w:val="006B46AB"/>
    <w:rsid w:val="006C01B6"/>
    <w:rsid w:val="006C6DB2"/>
    <w:rsid w:val="006D7CE2"/>
    <w:rsid w:val="006E170F"/>
    <w:rsid w:val="006F70C8"/>
    <w:rsid w:val="0071577B"/>
    <w:rsid w:val="007252E7"/>
    <w:rsid w:val="007364EE"/>
    <w:rsid w:val="00744C98"/>
    <w:rsid w:val="0074638B"/>
    <w:rsid w:val="00751B41"/>
    <w:rsid w:val="00757B71"/>
    <w:rsid w:val="00780E1C"/>
    <w:rsid w:val="0079093E"/>
    <w:rsid w:val="007970C0"/>
    <w:rsid w:val="007B45C4"/>
    <w:rsid w:val="007B4D5A"/>
    <w:rsid w:val="007C07B0"/>
    <w:rsid w:val="007C20A2"/>
    <w:rsid w:val="007C3D84"/>
    <w:rsid w:val="007C546E"/>
    <w:rsid w:val="007E095C"/>
    <w:rsid w:val="007E5B54"/>
    <w:rsid w:val="007E6A2B"/>
    <w:rsid w:val="00812CA3"/>
    <w:rsid w:val="008158BF"/>
    <w:rsid w:val="008159A3"/>
    <w:rsid w:val="008227F0"/>
    <w:rsid w:val="00832B9B"/>
    <w:rsid w:val="008331AD"/>
    <w:rsid w:val="008405BA"/>
    <w:rsid w:val="00850070"/>
    <w:rsid w:val="008525CE"/>
    <w:rsid w:val="00861382"/>
    <w:rsid w:val="008778BB"/>
    <w:rsid w:val="0089565B"/>
    <w:rsid w:val="008A2E49"/>
    <w:rsid w:val="008A5445"/>
    <w:rsid w:val="008B3F7C"/>
    <w:rsid w:val="008B647E"/>
    <w:rsid w:val="008B6EAB"/>
    <w:rsid w:val="008C150F"/>
    <w:rsid w:val="008C4A88"/>
    <w:rsid w:val="008D17ED"/>
    <w:rsid w:val="008D4BA0"/>
    <w:rsid w:val="008D7AA3"/>
    <w:rsid w:val="008E122A"/>
    <w:rsid w:val="008E2FD2"/>
    <w:rsid w:val="008F28F7"/>
    <w:rsid w:val="0090365D"/>
    <w:rsid w:val="00903BAC"/>
    <w:rsid w:val="0090490A"/>
    <w:rsid w:val="00921C6B"/>
    <w:rsid w:val="00934E8C"/>
    <w:rsid w:val="009362F3"/>
    <w:rsid w:val="0094247F"/>
    <w:rsid w:val="00950CCA"/>
    <w:rsid w:val="009603E8"/>
    <w:rsid w:val="0096273E"/>
    <w:rsid w:val="00972A45"/>
    <w:rsid w:val="00997B1E"/>
    <w:rsid w:val="009A3321"/>
    <w:rsid w:val="009B3788"/>
    <w:rsid w:val="009B58CF"/>
    <w:rsid w:val="009D04CE"/>
    <w:rsid w:val="009D5A2F"/>
    <w:rsid w:val="009E014B"/>
    <w:rsid w:val="009F1F56"/>
    <w:rsid w:val="009F3942"/>
    <w:rsid w:val="009F5C1C"/>
    <w:rsid w:val="00A069E7"/>
    <w:rsid w:val="00A07146"/>
    <w:rsid w:val="00A13721"/>
    <w:rsid w:val="00A2744A"/>
    <w:rsid w:val="00A3108F"/>
    <w:rsid w:val="00A50A4A"/>
    <w:rsid w:val="00A52F11"/>
    <w:rsid w:val="00A53608"/>
    <w:rsid w:val="00A55F12"/>
    <w:rsid w:val="00A65FFA"/>
    <w:rsid w:val="00A7343C"/>
    <w:rsid w:val="00A83E38"/>
    <w:rsid w:val="00A92579"/>
    <w:rsid w:val="00A94178"/>
    <w:rsid w:val="00A9611B"/>
    <w:rsid w:val="00A97F93"/>
    <w:rsid w:val="00AA1EC1"/>
    <w:rsid w:val="00AA6F3D"/>
    <w:rsid w:val="00AB1CA0"/>
    <w:rsid w:val="00AB4404"/>
    <w:rsid w:val="00AB7B5D"/>
    <w:rsid w:val="00AC055E"/>
    <w:rsid w:val="00AC458B"/>
    <w:rsid w:val="00AD1CA7"/>
    <w:rsid w:val="00AD1CBF"/>
    <w:rsid w:val="00AD732B"/>
    <w:rsid w:val="00AE1F48"/>
    <w:rsid w:val="00AE235F"/>
    <w:rsid w:val="00AE3C09"/>
    <w:rsid w:val="00AE570E"/>
    <w:rsid w:val="00AE73B7"/>
    <w:rsid w:val="00AF40DD"/>
    <w:rsid w:val="00B07E27"/>
    <w:rsid w:val="00B20A55"/>
    <w:rsid w:val="00B33E3D"/>
    <w:rsid w:val="00B40008"/>
    <w:rsid w:val="00B60335"/>
    <w:rsid w:val="00B636F0"/>
    <w:rsid w:val="00B73240"/>
    <w:rsid w:val="00B76082"/>
    <w:rsid w:val="00B8309F"/>
    <w:rsid w:val="00B901C7"/>
    <w:rsid w:val="00BA1FC8"/>
    <w:rsid w:val="00BA21F6"/>
    <w:rsid w:val="00BA2AF8"/>
    <w:rsid w:val="00BB72B8"/>
    <w:rsid w:val="00BD0FE6"/>
    <w:rsid w:val="00BD57E9"/>
    <w:rsid w:val="00BF23AE"/>
    <w:rsid w:val="00C17743"/>
    <w:rsid w:val="00C21B17"/>
    <w:rsid w:val="00C367BF"/>
    <w:rsid w:val="00C44725"/>
    <w:rsid w:val="00C45E47"/>
    <w:rsid w:val="00C5062A"/>
    <w:rsid w:val="00C50F02"/>
    <w:rsid w:val="00C5265D"/>
    <w:rsid w:val="00C63A7A"/>
    <w:rsid w:val="00C701A1"/>
    <w:rsid w:val="00C70BF4"/>
    <w:rsid w:val="00C925AB"/>
    <w:rsid w:val="00C954F1"/>
    <w:rsid w:val="00CA00E3"/>
    <w:rsid w:val="00CA19B2"/>
    <w:rsid w:val="00CA5659"/>
    <w:rsid w:val="00CB3B35"/>
    <w:rsid w:val="00CC2A8A"/>
    <w:rsid w:val="00CC7A2F"/>
    <w:rsid w:val="00CD0B88"/>
    <w:rsid w:val="00CD127C"/>
    <w:rsid w:val="00CF2E86"/>
    <w:rsid w:val="00CF5266"/>
    <w:rsid w:val="00CF6284"/>
    <w:rsid w:val="00D1699C"/>
    <w:rsid w:val="00D16A3B"/>
    <w:rsid w:val="00D20389"/>
    <w:rsid w:val="00D20904"/>
    <w:rsid w:val="00D20B3E"/>
    <w:rsid w:val="00D43BCF"/>
    <w:rsid w:val="00D47A7C"/>
    <w:rsid w:val="00D51495"/>
    <w:rsid w:val="00D70CB1"/>
    <w:rsid w:val="00D824C7"/>
    <w:rsid w:val="00D93172"/>
    <w:rsid w:val="00D95DD2"/>
    <w:rsid w:val="00DA137B"/>
    <w:rsid w:val="00DA250D"/>
    <w:rsid w:val="00DA5975"/>
    <w:rsid w:val="00DA5DBF"/>
    <w:rsid w:val="00DA73D3"/>
    <w:rsid w:val="00DC0E3A"/>
    <w:rsid w:val="00DD2B5E"/>
    <w:rsid w:val="00DD6C5D"/>
    <w:rsid w:val="00DE3E1E"/>
    <w:rsid w:val="00DE40D0"/>
    <w:rsid w:val="00DE58E0"/>
    <w:rsid w:val="00DE6091"/>
    <w:rsid w:val="00DE72A4"/>
    <w:rsid w:val="00DF1251"/>
    <w:rsid w:val="00E102A0"/>
    <w:rsid w:val="00E14C21"/>
    <w:rsid w:val="00E166BF"/>
    <w:rsid w:val="00E20FCB"/>
    <w:rsid w:val="00E27977"/>
    <w:rsid w:val="00E413A9"/>
    <w:rsid w:val="00E4718B"/>
    <w:rsid w:val="00E51AEE"/>
    <w:rsid w:val="00E54234"/>
    <w:rsid w:val="00E54FB3"/>
    <w:rsid w:val="00E55823"/>
    <w:rsid w:val="00E60E10"/>
    <w:rsid w:val="00E61840"/>
    <w:rsid w:val="00E739FE"/>
    <w:rsid w:val="00E74272"/>
    <w:rsid w:val="00E748D9"/>
    <w:rsid w:val="00E76B70"/>
    <w:rsid w:val="00E8178D"/>
    <w:rsid w:val="00E82565"/>
    <w:rsid w:val="00E86FD6"/>
    <w:rsid w:val="00E91A01"/>
    <w:rsid w:val="00E92B35"/>
    <w:rsid w:val="00E93D74"/>
    <w:rsid w:val="00EA2D90"/>
    <w:rsid w:val="00EA6000"/>
    <w:rsid w:val="00EB08D1"/>
    <w:rsid w:val="00EB10F7"/>
    <w:rsid w:val="00EC7A83"/>
    <w:rsid w:val="00EE2500"/>
    <w:rsid w:val="00EF40E7"/>
    <w:rsid w:val="00EF5EC3"/>
    <w:rsid w:val="00F05F93"/>
    <w:rsid w:val="00F066DC"/>
    <w:rsid w:val="00F17EDD"/>
    <w:rsid w:val="00F228B3"/>
    <w:rsid w:val="00F22AE2"/>
    <w:rsid w:val="00F33FBF"/>
    <w:rsid w:val="00F36729"/>
    <w:rsid w:val="00F56A1F"/>
    <w:rsid w:val="00F62E62"/>
    <w:rsid w:val="00F676CE"/>
    <w:rsid w:val="00F868FE"/>
    <w:rsid w:val="00FA5004"/>
    <w:rsid w:val="00FB36AD"/>
    <w:rsid w:val="00FB4F4E"/>
    <w:rsid w:val="00FC148A"/>
    <w:rsid w:val="00FD41B0"/>
    <w:rsid w:val="00FD63F0"/>
    <w:rsid w:val="00FE61B5"/>
    <w:rsid w:val="00FE6F10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FC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1F0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C055E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2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A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5004"/>
  </w:style>
  <w:style w:type="paragraph" w:styleId="Alatunniste">
    <w:name w:val="footer"/>
    <w:basedOn w:val="Normaali"/>
    <w:link w:val="AlatunnisteChar"/>
    <w:uiPriority w:val="99"/>
    <w:unhideWhenUsed/>
    <w:rsid w:val="00FA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5004"/>
  </w:style>
  <w:style w:type="paragraph" w:customStyle="1" w:styleId="Paragraph">
    <w:name w:val="Paragraph"/>
    <w:basedOn w:val="Normaali"/>
    <w:rsid w:val="004C22E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739F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54F1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D209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090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090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09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0904"/>
    <w:rPr>
      <w:b/>
      <w:bCs/>
      <w:sz w:val="20"/>
      <w:szCs w:val="20"/>
    </w:rPr>
  </w:style>
  <w:style w:type="paragraph" w:customStyle="1" w:styleId="Default">
    <w:name w:val="Default"/>
    <w:rsid w:val="00934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9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3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tosuoja@tyks.f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4B84B552E1944F97222E7F16C83191" ma:contentTypeVersion="1" ma:contentTypeDescription="Luo uusi asiakirja." ma:contentTypeScope="" ma:versionID="558670a6f96b6bb4cf910522e031a1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512A2-B3B0-498D-82BD-8979DADB6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9089D-05DE-4C54-A26C-B4F1989DF793}"/>
</file>

<file path=customXml/itemProps3.xml><?xml version="1.0" encoding="utf-8"?>
<ds:datastoreItem xmlns:ds="http://schemas.openxmlformats.org/officeDocument/2006/customXml" ds:itemID="{A894ED5A-4AA9-4EE7-9B71-35E77829B29B}"/>
</file>

<file path=customXml/itemProps4.xml><?xml version="1.0" encoding="utf-8"?>
<ds:datastoreItem xmlns:ds="http://schemas.openxmlformats.org/officeDocument/2006/customXml" ds:itemID="{CA9D98B4-F122-42B4-9555-9EDC161A0142}"/>
</file>

<file path=docProps/app.xml><?xml version="1.0" encoding="utf-8"?>
<Properties xmlns="http://schemas.openxmlformats.org/officeDocument/2006/extended-properties" xmlns:vt="http://schemas.openxmlformats.org/officeDocument/2006/docPropsVTypes">
  <Template>F1F17F1D</Template>
  <TotalTime>0</TotalTime>
  <Pages>3</Pages>
  <Words>824</Words>
  <Characters>6682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2020-06-26T11:45:00Z</dcterms:created>
  <dcterms:modified xsi:type="dcterms:W3CDTF">2020-06-26T11:45:00Z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sana">
    <vt:lpwstr/>
  </property>
  <property fmtid="{D5CDD505-2E9C-101B-9397-08002B2CF9AE}" pid="3" name="_dlc_DocIdItemGuid">
    <vt:lpwstr>cce7e60e-a02b-43c1-9d51-5189b9f09db0</vt:lpwstr>
  </property>
  <property fmtid="{D5CDD505-2E9C-101B-9397-08002B2CF9AE}" pid="4" name="Lomakeluokka">
    <vt:lpwstr>492;#Hallinto ja talous|56636245-c409-4464-8e77-1b13abda4e7b</vt:lpwstr>
  </property>
  <property fmtid="{D5CDD505-2E9C-101B-9397-08002B2CF9AE}" pid="5" name="Hakusanat">
    <vt:lpwstr/>
  </property>
  <property fmtid="{D5CDD505-2E9C-101B-9397-08002B2CF9AE}" pid="6" name="ContentTypeId">
    <vt:lpwstr>0x0101008E4B84B552E1944F97222E7F16C83191</vt:lpwstr>
  </property>
</Properties>
</file>